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6EB5" w14:textId="77777777" w:rsidR="00B232AD" w:rsidRDefault="00B232AD" w:rsidP="00B232AD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5E00D6">
        <w:rPr>
          <w:rFonts w:asciiTheme="minorHAnsi" w:eastAsiaTheme="majorEastAsia" w:hAnsiTheme="minorHAnsi" w:cstheme="minorHAnsi" w:hint="eastAsia"/>
          <w:b/>
          <w:noProof/>
          <w:kern w:val="0"/>
          <w:sz w:val="32"/>
          <w:szCs w:val="21"/>
        </w:rPr>
        <w:drawing>
          <wp:inline distT="0" distB="0" distL="0" distR="0" wp14:anchorId="30208CD8" wp14:editId="6BC81368">
            <wp:extent cx="857692" cy="299801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EA logo+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F2A85" w14:textId="77777777" w:rsidR="00B232AD" w:rsidRDefault="00B232AD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659AC5CC" w14:textId="6E5BF2D1" w:rsidR="008B188A" w:rsidRDefault="008B188A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加拿大多伦多大学</w:t>
      </w:r>
    </w:p>
    <w:p w14:paraId="7DA31DEA" w14:textId="6BE080C2" w:rsidR="0005389A" w:rsidRPr="0069732D" w:rsidRDefault="00B232AD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语言文化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</w:p>
    <w:p w14:paraId="75BF8F0B" w14:textId="0C24A69F"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</w:t>
      </w:r>
      <w:r w:rsidR="00B232AD">
        <w:rPr>
          <w:rFonts w:asciiTheme="minorHAnsi" w:hAnsiTheme="minorHAnsi" w:cs="Calibri"/>
          <w:kern w:val="0"/>
          <w:szCs w:val="21"/>
        </w:rPr>
        <w:t>24</w:t>
      </w:r>
      <w:r w:rsidR="00312394">
        <w:rPr>
          <w:rFonts w:asciiTheme="minorHAnsi" w:hAnsiTheme="minorHAnsi" w:cs="Calibri" w:hint="eastAsia"/>
          <w:kern w:val="0"/>
          <w:szCs w:val="21"/>
        </w:rPr>
        <w:t>秋</w:t>
      </w:r>
      <w:r w:rsidR="00B668E6">
        <w:rPr>
          <w:rFonts w:asciiTheme="minorHAnsi" w:hAnsiTheme="minorHAnsi" w:cs="Calibri" w:hint="eastAsia"/>
          <w:kern w:val="0"/>
          <w:szCs w:val="21"/>
        </w:rPr>
        <w:t>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14:paraId="1797441A" w14:textId="77777777" w:rsidR="00B232AD" w:rsidRPr="00D07CF0" w:rsidRDefault="00B232AD" w:rsidP="00B232A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D07CF0">
        <w:rPr>
          <w:rFonts w:asciiTheme="minorHAnsi" w:eastAsiaTheme="majorEastAsia" w:hAnsiTheme="minorHAnsi" w:cstheme="minorHAnsi" w:hint="eastAsia"/>
          <w:b/>
          <w:kern w:val="0"/>
          <w:szCs w:val="21"/>
        </w:rPr>
        <w:t>一、项目综述</w:t>
      </w:r>
    </w:p>
    <w:p w14:paraId="211C698C" w14:textId="1A7C78A4" w:rsidR="00B232AD" w:rsidRPr="002C56A8" w:rsidRDefault="00B232AD" w:rsidP="00B232AD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2C56A8">
        <w:rPr>
          <w:rFonts w:asciiTheme="minorHAnsi" w:eastAsiaTheme="majorEastAsia" w:hAnsiTheme="minorHAnsi" w:cstheme="minorHAnsi" w:hint="eastAsia"/>
          <w:bCs/>
          <w:kern w:val="0"/>
          <w:szCs w:val="21"/>
        </w:rPr>
        <w:t>多伦多大学英语语言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中心</w:t>
      </w:r>
      <w:r w:rsidRPr="005E00D6">
        <w:rPr>
          <w:rFonts w:asciiTheme="minorHAnsi" w:eastAsiaTheme="majorEastAsia" w:hAnsiTheme="minorHAnsi" w:cstheme="minorHAnsi" w:hint="eastAsia"/>
          <w:kern w:val="0"/>
          <w:szCs w:val="21"/>
        </w:rPr>
        <w:t>隶属于多伦多大学的继续教育学院。学院迄今拥有近</w:t>
      </w:r>
      <w:r w:rsidRPr="005E00D6">
        <w:rPr>
          <w:rFonts w:asciiTheme="minorHAnsi" w:eastAsiaTheme="majorEastAsia" w:hAnsiTheme="minorHAnsi" w:cstheme="minorHAnsi" w:hint="eastAsia"/>
          <w:kern w:val="0"/>
          <w:szCs w:val="21"/>
        </w:rPr>
        <w:t>50</w:t>
      </w:r>
      <w:r w:rsidRPr="005E00D6">
        <w:rPr>
          <w:rFonts w:asciiTheme="minorHAnsi" w:eastAsiaTheme="majorEastAsia" w:hAnsiTheme="minorHAnsi" w:cstheme="minorHAnsi" w:hint="eastAsia"/>
          <w:kern w:val="0"/>
          <w:szCs w:val="21"/>
        </w:rPr>
        <w:t>年的丰富教学经验，每年为来自</w:t>
      </w:r>
      <w:r w:rsidRPr="005E00D6">
        <w:rPr>
          <w:rFonts w:asciiTheme="minorHAnsi" w:eastAsiaTheme="majorEastAsia" w:hAnsiTheme="minorHAnsi" w:cstheme="minorHAnsi" w:hint="eastAsia"/>
          <w:kern w:val="0"/>
          <w:szCs w:val="21"/>
        </w:rPr>
        <w:t>35</w:t>
      </w:r>
      <w:r w:rsidRPr="005E00D6">
        <w:rPr>
          <w:rFonts w:asciiTheme="minorHAnsi" w:eastAsiaTheme="majorEastAsia" w:hAnsiTheme="minorHAnsi" w:cstheme="minorHAnsi" w:hint="eastAsia"/>
          <w:kern w:val="0"/>
          <w:szCs w:val="21"/>
        </w:rPr>
        <w:t>个国家的上千名学生提供各类优质的英语学习项目，形成了实用科学的教学方法。此外，多伦多作为全球最多元化和宜居的城市之一，也为学生提供了无与伦比的语言学习环境。</w:t>
      </w:r>
    </w:p>
    <w:p w14:paraId="5A09DA01" w14:textId="7DA9144F" w:rsidR="00B232AD" w:rsidRPr="005E00D6" w:rsidRDefault="00B232AD" w:rsidP="00B232AD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5E00D6">
        <w:rPr>
          <w:rFonts w:asciiTheme="minorHAnsi" w:eastAsiaTheme="majorEastAsia" w:hAnsiTheme="minorHAnsi" w:cstheme="minorHAnsi" w:hint="eastAsia"/>
          <w:szCs w:val="21"/>
        </w:rPr>
        <w:t>全美国际教育协会作为多伦多大学英语语言学院在中国</w:t>
      </w:r>
      <w:r w:rsidRPr="00833AB0">
        <w:rPr>
          <w:rFonts w:asciiTheme="minorHAnsi" w:eastAsiaTheme="majorEastAsia" w:hAnsiTheme="minorHAnsi" w:cstheme="minorHAnsi" w:hint="eastAsia"/>
          <w:szCs w:val="21"/>
        </w:rPr>
        <w:t>的正式</w:t>
      </w:r>
      <w:r w:rsidRPr="005E00D6">
        <w:rPr>
          <w:rFonts w:asciiTheme="minorHAnsi" w:eastAsiaTheme="majorEastAsia" w:hAnsiTheme="minorHAnsi" w:cstheme="minorHAnsi" w:hint="eastAsia"/>
          <w:szCs w:val="21"/>
        </w:rPr>
        <w:t>授权机构，负责选拔优秀中国大学生，于</w:t>
      </w:r>
      <w:r w:rsidRPr="005E00D6">
        <w:rPr>
          <w:rFonts w:asciiTheme="minorHAnsi" w:eastAsiaTheme="majorEastAsia" w:hAnsiTheme="minorHAnsi" w:cstheme="minorHAnsi" w:hint="eastAsia"/>
          <w:szCs w:val="21"/>
        </w:rPr>
        <w:t>202</w:t>
      </w:r>
      <w:r>
        <w:rPr>
          <w:rFonts w:asciiTheme="minorHAnsi" w:eastAsiaTheme="majorEastAsia" w:hAnsiTheme="minorHAnsi" w:cstheme="minorHAnsi"/>
          <w:szCs w:val="21"/>
        </w:rPr>
        <w:t>4</w:t>
      </w:r>
      <w:r w:rsidRPr="005E00D6">
        <w:rPr>
          <w:rFonts w:asciiTheme="minorHAnsi" w:eastAsiaTheme="majorEastAsia" w:hAnsiTheme="minorHAnsi" w:cstheme="minorHAnsi" w:hint="eastAsia"/>
          <w:szCs w:val="21"/>
        </w:rPr>
        <w:t>年</w:t>
      </w:r>
      <w:r w:rsidR="00312394">
        <w:rPr>
          <w:rFonts w:asciiTheme="minorHAnsi" w:eastAsiaTheme="majorEastAsia" w:hAnsiTheme="minorHAnsi" w:cstheme="minorHAnsi" w:hint="eastAsia"/>
          <w:szCs w:val="21"/>
        </w:rPr>
        <w:t>秋</w:t>
      </w:r>
      <w:r>
        <w:rPr>
          <w:rFonts w:asciiTheme="minorHAnsi" w:eastAsiaTheme="majorEastAsia" w:hAnsiTheme="minorHAnsi" w:cstheme="minorHAnsi" w:hint="eastAsia"/>
          <w:szCs w:val="21"/>
        </w:rPr>
        <w:t>季</w:t>
      </w:r>
      <w:r w:rsidRPr="005E00D6">
        <w:rPr>
          <w:rFonts w:asciiTheme="minorHAnsi" w:eastAsiaTheme="majorEastAsia" w:hAnsiTheme="minorHAnsi" w:cstheme="minorHAnsi" w:hint="eastAsia"/>
          <w:szCs w:val="21"/>
        </w:rPr>
        <w:t>前往多伦多大学参加</w:t>
      </w:r>
      <w:r w:rsidR="00F84D0B">
        <w:rPr>
          <w:rFonts w:asciiTheme="minorHAnsi" w:eastAsiaTheme="majorEastAsia" w:hAnsiTheme="minorHAnsi" w:cstheme="minorHAnsi" w:hint="eastAsia"/>
          <w:szCs w:val="21"/>
        </w:rPr>
        <w:t>学期</w:t>
      </w:r>
      <w:r>
        <w:rPr>
          <w:rFonts w:asciiTheme="minorHAnsi" w:eastAsiaTheme="majorEastAsia" w:hAnsiTheme="minorHAnsi" w:cstheme="minorHAnsi" w:hint="eastAsia"/>
          <w:szCs w:val="21"/>
        </w:rPr>
        <w:t>语言文化项目</w:t>
      </w:r>
      <w:r w:rsidRPr="005E00D6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参加项目的</w:t>
      </w:r>
      <w:r w:rsidRPr="005A39D7">
        <w:rPr>
          <w:rFonts w:asciiTheme="minorHAnsi" w:eastAsiaTheme="majorEastAsia" w:hAnsiTheme="minorHAnsi" w:cstheme="minorHAnsi"/>
          <w:kern w:val="0"/>
          <w:szCs w:val="21"/>
        </w:rPr>
        <w:t>学生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将</w:t>
      </w:r>
      <w:r w:rsidRPr="005E00D6">
        <w:rPr>
          <w:rFonts w:asciiTheme="minorHAnsi" w:eastAsiaTheme="majorEastAsia" w:hAnsiTheme="minorHAnsi" w:cstheme="minorHAnsi" w:hint="eastAsia"/>
          <w:szCs w:val="21"/>
        </w:rPr>
        <w:t>与其它参加语言课程的国际学生混班上课，迅速提升自身的英语水平，同时体验加拿大的社会与文化。</w:t>
      </w:r>
    </w:p>
    <w:p w14:paraId="670C7418" w14:textId="77777777" w:rsidR="00B87D41" w:rsidRDefault="00B87D41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14:paraId="4CFEE8AE" w14:textId="77777777" w:rsidR="00B232AD" w:rsidRPr="00DC44EE" w:rsidRDefault="00B232AD" w:rsidP="00B232AD">
      <w:pPr>
        <w:widowControl/>
        <w:spacing w:line="360" w:lineRule="auto"/>
        <w:jc w:val="left"/>
        <w:rPr>
          <w:rFonts w:asciiTheme="minorHAnsi" w:hAnsiTheme="minorHAnsi" w:cs="Calibri"/>
          <w:b/>
          <w:szCs w:val="21"/>
        </w:rPr>
      </w:pPr>
      <w:r w:rsidRPr="00DC44EE">
        <w:rPr>
          <w:rFonts w:asciiTheme="minorHAnsi" w:eastAsiaTheme="majorEastAsia" w:hAnsiTheme="minorHAnsi" w:cstheme="minorHAnsi" w:hint="eastAsia"/>
          <w:b/>
          <w:kern w:val="0"/>
          <w:szCs w:val="21"/>
        </w:rPr>
        <w:t>二、</w:t>
      </w:r>
      <w:r w:rsidRPr="00DC44EE">
        <w:rPr>
          <w:rFonts w:asciiTheme="minorHAnsi" w:hAnsiTheme="minorHAnsi" w:cs="Calibri" w:hint="eastAsia"/>
          <w:b/>
          <w:szCs w:val="21"/>
        </w:rPr>
        <w:t>特色与优势</w:t>
      </w:r>
    </w:p>
    <w:p w14:paraId="6A3146E1" w14:textId="77777777" w:rsidR="00B232AD" w:rsidRPr="00DC44EE" w:rsidRDefault="00B232AD" w:rsidP="00B232AD">
      <w:pPr>
        <w:widowControl/>
        <w:numPr>
          <w:ilvl w:val="0"/>
          <w:numId w:val="32"/>
        </w:numPr>
        <w:spacing w:line="360" w:lineRule="auto"/>
        <w:jc w:val="left"/>
        <w:rPr>
          <w:rFonts w:asciiTheme="minorHAnsi" w:hAnsiTheme="minorHAnsi" w:cs="Calibri"/>
          <w:szCs w:val="21"/>
        </w:rPr>
      </w:pPr>
      <w:r w:rsidRPr="00DC44EE">
        <w:rPr>
          <w:rFonts w:asciiTheme="minorHAnsi" w:hAnsiTheme="minorHAnsi" w:cs="Calibri" w:hint="eastAsia"/>
          <w:szCs w:val="21"/>
        </w:rPr>
        <w:t>【体验北美纯正英语课程】参加加拿大名校的优质语言课程，每周</w:t>
      </w:r>
      <w:r w:rsidRPr="00DC44EE">
        <w:rPr>
          <w:rFonts w:asciiTheme="minorHAnsi" w:hAnsiTheme="minorHAnsi" w:cs="Calibri" w:hint="eastAsia"/>
          <w:szCs w:val="21"/>
        </w:rPr>
        <w:t>20</w:t>
      </w:r>
      <w:r w:rsidRPr="00DC44EE">
        <w:rPr>
          <w:rFonts w:asciiTheme="minorHAnsi" w:hAnsiTheme="minorHAnsi" w:cs="Calibri" w:hint="eastAsia"/>
          <w:szCs w:val="21"/>
        </w:rPr>
        <w:t>小时强化学习，有效提升语言技巧；</w:t>
      </w:r>
    </w:p>
    <w:p w14:paraId="7F79269D" w14:textId="77777777" w:rsidR="00B232AD" w:rsidRPr="00DC44EE" w:rsidRDefault="00B232AD" w:rsidP="00B232AD">
      <w:pPr>
        <w:widowControl/>
        <w:numPr>
          <w:ilvl w:val="0"/>
          <w:numId w:val="32"/>
        </w:numPr>
        <w:spacing w:line="360" w:lineRule="auto"/>
        <w:jc w:val="left"/>
        <w:rPr>
          <w:rFonts w:asciiTheme="minorHAnsi" w:hAnsiTheme="minorHAnsi" w:cs="Calibri"/>
          <w:szCs w:val="21"/>
        </w:rPr>
      </w:pPr>
      <w:r w:rsidRPr="00DC44EE">
        <w:rPr>
          <w:rFonts w:asciiTheme="minorHAnsi" w:hAnsiTheme="minorHAnsi" w:cs="Calibri" w:hint="eastAsia"/>
          <w:szCs w:val="21"/>
        </w:rPr>
        <w:t>【</w:t>
      </w:r>
      <w:r>
        <w:rPr>
          <w:rFonts w:asciiTheme="minorHAnsi" w:hAnsiTheme="minorHAnsi" w:cs="Calibri" w:hint="eastAsia"/>
          <w:szCs w:val="21"/>
        </w:rPr>
        <w:t>官方品质保障</w:t>
      </w:r>
      <w:r w:rsidRPr="00DC44EE">
        <w:rPr>
          <w:rFonts w:asciiTheme="minorHAnsi" w:hAnsiTheme="minorHAnsi" w:cs="Calibri" w:hint="eastAsia"/>
          <w:szCs w:val="21"/>
        </w:rPr>
        <w:t>】</w:t>
      </w:r>
      <w:r>
        <w:rPr>
          <w:rFonts w:asciiTheme="minorHAnsi" w:hAnsiTheme="minorHAnsi" w:cs="Calibri" w:hint="eastAsia"/>
          <w:szCs w:val="21"/>
        </w:rPr>
        <w:t>学生正式注册，由多大语言中心经验丰富的英语教师参与授课，学生可</w:t>
      </w:r>
      <w:r w:rsidRPr="00DC44EE">
        <w:rPr>
          <w:rFonts w:asciiTheme="minorHAnsi" w:hAnsiTheme="minorHAnsi" w:cs="Calibri" w:hint="eastAsia"/>
          <w:szCs w:val="21"/>
        </w:rPr>
        <w:t>获得多伦多大学出具的</w:t>
      </w:r>
      <w:r>
        <w:rPr>
          <w:rFonts w:asciiTheme="minorHAnsi" w:hAnsiTheme="minorHAnsi" w:cs="Calibri" w:hint="eastAsia"/>
          <w:szCs w:val="21"/>
        </w:rPr>
        <w:t>官方</w:t>
      </w:r>
      <w:r w:rsidRPr="00DC44EE">
        <w:rPr>
          <w:rFonts w:asciiTheme="minorHAnsi" w:hAnsiTheme="minorHAnsi" w:cs="Calibri" w:hint="eastAsia"/>
          <w:szCs w:val="21"/>
        </w:rPr>
        <w:t>正式成绩单；</w:t>
      </w:r>
    </w:p>
    <w:p w14:paraId="65CB3F0F" w14:textId="77777777" w:rsidR="00B232AD" w:rsidRPr="00DC44EE" w:rsidRDefault="00B232AD" w:rsidP="00B232AD">
      <w:pPr>
        <w:widowControl/>
        <w:numPr>
          <w:ilvl w:val="0"/>
          <w:numId w:val="32"/>
        </w:numPr>
        <w:spacing w:line="360" w:lineRule="auto"/>
        <w:jc w:val="left"/>
        <w:rPr>
          <w:rFonts w:asciiTheme="minorHAnsi" w:hAnsiTheme="minorHAnsi" w:cs="Calibri"/>
          <w:szCs w:val="21"/>
        </w:rPr>
      </w:pPr>
      <w:r w:rsidRPr="00DC44EE">
        <w:rPr>
          <w:rFonts w:asciiTheme="minorHAnsi" w:hAnsiTheme="minorHAnsi" w:cs="Calibri" w:hint="eastAsia"/>
          <w:szCs w:val="21"/>
        </w:rPr>
        <w:t>【和国际学生一起上课，结交各国好友】与来自其它国家的学生共同学习、提高跨文化沟通技能，收获知识与友谊；</w:t>
      </w:r>
    </w:p>
    <w:p w14:paraId="413EFD30" w14:textId="77777777" w:rsidR="00B232AD" w:rsidRPr="00DC44EE" w:rsidRDefault="00B232AD" w:rsidP="00B232AD">
      <w:pPr>
        <w:widowControl/>
        <w:numPr>
          <w:ilvl w:val="0"/>
          <w:numId w:val="32"/>
        </w:numPr>
        <w:spacing w:line="360" w:lineRule="auto"/>
        <w:jc w:val="left"/>
        <w:rPr>
          <w:rFonts w:asciiTheme="minorHAnsi" w:hAnsiTheme="minorHAnsi" w:cs="Calibri"/>
          <w:szCs w:val="21"/>
        </w:rPr>
      </w:pPr>
      <w:r w:rsidRPr="00DC44EE">
        <w:rPr>
          <w:rFonts w:asciiTheme="minorHAnsi" w:hAnsiTheme="minorHAnsi" w:cs="Calibri" w:hint="eastAsia"/>
          <w:szCs w:val="21"/>
        </w:rPr>
        <w:t>【丰富的文化活动体验】丰富多彩的加拿大文化体验，</w:t>
      </w:r>
      <w:r w:rsidRPr="00DC44EE">
        <w:rPr>
          <w:rFonts w:asciiTheme="minorHAnsi" w:eastAsiaTheme="majorEastAsia" w:hAnsiTheme="minorHAnsi" w:cstheme="minorHAnsi" w:hint="eastAsia"/>
          <w:szCs w:val="21"/>
        </w:rPr>
        <w:t>游览尼亚加拉瀑布、参观博物馆、参加各类体育活动</w:t>
      </w:r>
      <w:r w:rsidRPr="00DC44EE">
        <w:rPr>
          <w:rFonts w:asciiTheme="minorHAnsi" w:hAnsiTheme="minorHAnsi" w:cs="Calibri" w:hint="eastAsia"/>
          <w:szCs w:val="21"/>
        </w:rPr>
        <w:t>等。</w:t>
      </w:r>
    </w:p>
    <w:p w14:paraId="2D4862B1" w14:textId="77777777" w:rsidR="00B232AD" w:rsidRPr="00B232AD" w:rsidRDefault="00B232AD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14:paraId="514ACBA7" w14:textId="77777777" w:rsidR="00B232AD" w:rsidRPr="00B87D41" w:rsidRDefault="00B232AD" w:rsidP="00B232A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三、</w:t>
      </w:r>
      <w:r w:rsidRPr="00B87D41">
        <w:rPr>
          <w:rFonts w:asciiTheme="minorHAnsi" w:eastAsiaTheme="majorEastAsia" w:hAnsiTheme="minorHAnsi" w:cstheme="minorHAnsi"/>
          <w:b/>
          <w:bCs/>
          <w:kern w:val="0"/>
          <w:szCs w:val="21"/>
        </w:rPr>
        <w:t>多伦多大学</w:t>
      </w:r>
      <w:r w:rsidRPr="00B87D4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14:paraId="3D739731" w14:textId="77777777" w:rsidR="00B232AD" w:rsidRPr="00A057AC" w:rsidRDefault="00B232AD" w:rsidP="00B232AD">
      <w:pPr>
        <w:pStyle w:val="ab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A057AC">
        <w:rPr>
          <w:rFonts w:asciiTheme="minorHAnsi" w:hAnsiTheme="minorHAnsi" w:cs="Arial"/>
          <w:color w:val="333333"/>
          <w:kern w:val="0"/>
          <w:szCs w:val="21"/>
        </w:rPr>
        <w:t>始建于</w:t>
      </w:r>
      <w:r w:rsidRPr="00A057AC">
        <w:rPr>
          <w:rFonts w:asciiTheme="minorHAnsi" w:hAnsiTheme="minorHAnsi" w:cs="Arial"/>
          <w:color w:val="333333"/>
          <w:kern w:val="0"/>
          <w:szCs w:val="21"/>
        </w:rPr>
        <w:t>1827</w:t>
      </w:r>
      <w:r>
        <w:rPr>
          <w:rFonts w:asciiTheme="minorHAnsi" w:hAnsiTheme="minorHAnsi" w:cs="Arial"/>
          <w:color w:val="333333"/>
          <w:kern w:val="0"/>
          <w:szCs w:val="21"/>
        </w:rPr>
        <w:t>年，加拿大</w:t>
      </w:r>
      <w:r w:rsidRPr="00A057AC">
        <w:rPr>
          <w:rFonts w:asciiTheme="minorHAnsi" w:hAnsiTheme="minorHAnsi" w:cs="Arial"/>
          <w:color w:val="333333"/>
          <w:kern w:val="0"/>
          <w:szCs w:val="21"/>
        </w:rPr>
        <w:t>顶尖学府，也是世界范围享有盛誉的</w:t>
      </w:r>
      <w:r w:rsidRPr="00A057AC">
        <w:rPr>
          <w:rFonts w:asciiTheme="minorHAnsi" w:hAnsiTheme="minorHAnsi" w:cs="Arial"/>
          <w:bCs/>
          <w:color w:val="333333"/>
          <w:kern w:val="0"/>
          <w:szCs w:val="21"/>
        </w:rPr>
        <w:t>公立研究性大学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14:paraId="167BFE42" w14:textId="03DEEE8D" w:rsidR="00B232AD" w:rsidRPr="002A54D2" w:rsidRDefault="00B232AD" w:rsidP="00B232AD">
      <w:pPr>
        <w:pStyle w:val="ab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0F3D57">
        <w:rPr>
          <w:rFonts w:asciiTheme="minorHAnsi" w:hAnsiTheme="minorHAnsi"/>
        </w:rPr>
        <w:lastRenderedPageBreak/>
        <w:t>20</w:t>
      </w:r>
      <w:r w:rsidRPr="000F3D57">
        <w:rPr>
          <w:rFonts w:asciiTheme="minorHAnsi" w:hAnsiTheme="minorHAnsi" w:hint="eastAsia"/>
        </w:rPr>
        <w:t>2</w:t>
      </w:r>
      <w:r>
        <w:rPr>
          <w:rFonts w:asciiTheme="minorHAnsi" w:hAnsiTheme="minorHAnsi"/>
        </w:rPr>
        <w:t>3</w:t>
      </w:r>
      <w:r w:rsidRPr="000F3D57">
        <w:rPr>
          <w:rFonts w:asciiTheme="minorHAnsi" w:hAnsiTheme="minorHAnsi"/>
        </w:rPr>
        <w:t>年《美国新闻与世界报道》全球大学综合排名第</w:t>
      </w:r>
      <w:r w:rsidRPr="000F3D57">
        <w:rPr>
          <w:rFonts w:asciiTheme="minorHAnsi" w:hAnsiTheme="minorHAnsi" w:hint="eastAsia"/>
        </w:rPr>
        <w:t>1</w:t>
      </w:r>
      <w:r>
        <w:rPr>
          <w:rFonts w:asciiTheme="minorHAnsi" w:hAnsiTheme="minorHAnsi"/>
        </w:rPr>
        <w:t>8</w:t>
      </w:r>
      <w:r w:rsidRPr="000F3D57">
        <w:rPr>
          <w:rFonts w:asciiTheme="minorHAnsi" w:hAnsiTheme="minorHAnsi" w:hint="eastAsia"/>
        </w:rPr>
        <w:t>；</w:t>
      </w:r>
      <w:r w:rsidRPr="000F3D57">
        <w:rPr>
          <w:rFonts w:asciiTheme="minorHAnsi" w:hAnsiTheme="minorHAnsi" w:hint="eastAsia"/>
        </w:rPr>
        <w:t>202</w:t>
      </w:r>
      <w:r w:rsidR="00356318">
        <w:rPr>
          <w:rFonts w:asciiTheme="minorHAnsi" w:hAnsiTheme="minorHAnsi"/>
        </w:rPr>
        <w:t>4</w:t>
      </w:r>
      <w:r w:rsidRPr="000F3D57">
        <w:rPr>
          <w:rFonts w:asciiTheme="minorHAnsi" w:hAnsiTheme="minorHAnsi" w:hint="eastAsia"/>
        </w:rPr>
        <w:t>年</w:t>
      </w:r>
      <w:r w:rsidRPr="000F3D57">
        <w:rPr>
          <w:rFonts w:asciiTheme="minorHAnsi" w:hAnsiTheme="minorHAnsi" w:hint="eastAsia"/>
        </w:rPr>
        <w:t>Times</w:t>
      </w:r>
      <w:r w:rsidRPr="000F3D57">
        <w:rPr>
          <w:rFonts w:asciiTheme="minorHAnsi" w:hAnsiTheme="minorHAnsi" w:hint="eastAsia"/>
        </w:rPr>
        <w:t>高等教育世界大学综合排名</w:t>
      </w:r>
      <w:r w:rsidRPr="000F3D57">
        <w:rPr>
          <w:rFonts w:asciiTheme="minorHAnsi" w:hAnsiTheme="minorHAnsi"/>
        </w:rPr>
        <w:t>第</w:t>
      </w:r>
      <w:r w:rsidR="00356318">
        <w:rPr>
          <w:rFonts w:asciiTheme="minorHAnsi" w:hAnsiTheme="minorHAnsi"/>
        </w:rPr>
        <w:t>21</w:t>
      </w:r>
      <w:r w:rsidRPr="000F3D57">
        <w:rPr>
          <w:rFonts w:asciiTheme="minorHAnsi" w:hAnsiTheme="minorHAnsi"/>
        </w:rPr>
        <w:t>位</w:t>
      </w:r>
      <w:r w:rsidRPr="000F3D57">
        <w:rPr>
          <w:rFonts w:asciiTheme="minorHAnsi" w:hAnsiTheme="minorHAnsi" w:hint="eastAsia"/>
        </w:rPr>
        <w:t>。</w:t>
      </w:r>
      <w:r w:rsidRPr="000F3D57">
        <w:rPr>
          <w:rFonts w:asciiTheme="minorHAnsi" w:hAnsiTheme="minorHAnsi"/>
        </w:rPr>
        <w:t>同时，该校也是</w:t>
      </w:r>
      <w:r w:rsidRPr="000F3D57">
        <w:rPr>
          <w:rFonts w:asciiTheme="minorHAnsi" w:hAnsiTheme="minorHAnsi" w:cs="Arial"/>
          <w:color w:val="333333"/>
          <w:kern w:val="0"/>
        </w:rPr>
        <w:t>美国大学协会</w:t>
      </w:r>
      <w:r w:rsidRPr="000F3D57">
        <w:rPr>
          <w:rFonts w:asciiTheme="minorHAnsi" w:hAnsiTheme="minorHAnsi" w:cs="Arial"/>
          <w:color w:val="333333"/>
          <w:kern w:val="0"/>
          <w:szCs w:val="21"/>
        </w:rPr>
        <w:t>（北美大学联盟）中仅有的两所非美国学府之一</w:t>
      </w:r>
      <w:r w:rsidRPr="000F3D57"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14:paraId="2DD5DA15" w14:textId="77777777" w:rsidR="00B232AD" w:rsidRPr="00213D47" w:rsidRDefault="00B232AD" w:rsidP="00B232AD">
      <w:pPr>
        <w:pStyle w:val="ab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A057AC">
        <w:rPr>
          <w:rFonts w:asciiTheme="minorHAnsi" w:hAnsiTheme="minorHAnsi" w:cs="Arial" w:hint="eastAsia"/>
          <w:color w:val="333333"/>
          <w:kern w:val="0"/>
          <w:szCs w:val="21"/>
        </w:rPr>
        <w:t>多伦多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是</w:t>
      </w:r>
      <w:r w:rsidRPr="00A057AC">
        <w:rPr>
          <w:rFonts w:ascii="Arial" w:hAnsi="Arial" w:cs="Arial" w:hint="eastAsia"/>
          <w:color w:val="333333"/>
          <w:kern w:val="0"/>
          <w:szCs w:val="21"/>
        </w:rPr>
        <w:t>加拿大第一大城市与北美第四大城市，也是世界著名的最多元化、最安全宜居的国际化大都市，拥有怡人的环境和高品质的生活。</w:t>
      </w:r>
    </w:p>
    <w:p w14:paraId="3AEE9DDE" w14:textId="77777777" w:rsidR="00B232AD" w:rsidRDefault="00B232AD" w:rsidP="00B232A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szCs w:val="21"/>
        </w:rPr>
      </w:pPr>
    </w:p>
    <w:p w14:paraId="25DB0459" w14:textId="77777777" w:rsidR="00E637DA" w:rsidRPr="00213D47" w:rsidRDefault="00E637DA" w:rsidP="00E637DA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四、项目详情</w:t>
      </w:r>
    </w:p>
    <w:p w14:paraId="5E428CDE" w14:textId="77777777" w:rsidR="00E637DA" w:rsidRPr="00DF6B22" w:rsidRDefault="00E637DA" w:rsidP="00E637DA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DF6B22">
        <w:rPr>
          <w:rFonts w:asciiTheme="minorHAnsi" w:hAnsiTheme="minorHAnsi" w:cs="Calibri"/>
          <w:szCs w:val="21"/>
        </w:rPr>
        <w:t>【</w:t>
      </w:r>
      <w:r w:rsidRPr="00DF6B22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日期</w:t>
      </w:r>
      <w:r w:rsidRPr="00DF6B22">
        <w:rPr>
          <w:rFonts w:asciiTheme="minorHAnsi" w:hAnsiTheme="minorHAnsi" w:cs="Calibri"/>
          <w:szCs w:val="21"/>
        </w:rPr>
        <w:t>】</w:t>
      </w:r>
    </w:p>
    <w:p w14:paraId="6D67132F" w14:textId="72F9EE44" w:rsidR="00757990" w:rsidRPr="00E637DA" w:rsidRDefault="00E637DA" w:rsidP="00E637DA">
      <w:pPr>
        <w:pStyle w:val="ab"/>
        <w:widowControl/>
        <w:spacing w:line="360" w:lineRule="auto"/>
        <w:ind w:left="510" w:firstLineChars="0" w:firstLine="0"/>
        <w:jc w:val="left"/>
        <w:rPr>
          <w:rFonts w:asciiTheme="minorHAnsi" w:hAnsiTheme="minorHAnsi" w:cs="Arial"/>
          <w:color w:val="333333"/>
          <w:kern w:val="0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2024</w:t>
      </w:r>
      <w:r w:rsidRPr="00DF6B22">
        <w:rPr>
          <w:rFonts w:asciiTheme="minorHAnsi" w:eastAsiaTheme="majorEastAsia" w:hAnsiTheme="minorHAnsi" w:cstheme="minorHAnsi"/>
          <w:szCs w:val="21"/>
        </w:rPr>
        <w:t>年</w:t>
      </w:r>
      <w:r w:rsidR="00A83A27">
        <w:rPr>
          <w:rFonts w:asciiTheme="minorHAnsi" w:eastAsiaTheme="majorEastAsia" w:hAnsiTheme="minorHAnsi" w:cstheme="minorHAnsi"/>
          <w:szCs w:val="21"/>
        </w:rPr>
        <w:t>8</w:t>
      </w:r>
      <w:r w:rsidRPr="00DF6B22">
        <w:rPr>
          <w:rFonts w:asciiTheme="minorHAnsi" w:eastAsiaTheme="majorEastAsia" w:hAnsiTheme="minorHAnsi" w:cstheme="minorHAnsi" w:hint="eastAsia"/>
          <w:szCs w:val="21"/>
        </w:rPr>
        <w:t>月</w:t>
      </w:r>
      <w:r w:rsidR="00A83A27">
        <w:rPr>
          <w:rFonts w:asciiTheme="minorHAnsi" w:eastAsiaTheme="majorEastAsia" w:hAnsiTheme="minorHAnsi" w:cstheme="minorHAnsi"/>
          <w:szCs w:val="21"/>
        </w:rPr>
        <w:t>26</w:t>
      </w:r>
      <w:r w:rsidRPr="00DF6B22">
        <w:rPr>
          <w:rFonts w:asciiTheme="minorHAnsi" w:eastAsiaTheme="majorEastAsia" w:hAnsiTheme="minorHAnsi" w:cstheme="minorHAnsi" w:hint="eastAsia"/>
          <w:szCs w:val="21"/>
        </w:rPr>
        <w:t>日</w:t>
      </w:r>
      <w:r w:rsidRPr="00DF6B22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DF6B22">
        <w:rPr>
          <w:rFonts w:asciiTheme="minorHAnsi" w:eastAsiaTheme="majorEastAsia" w:hAnsiTheme="minorHAnsi" w:cstheme="minorHAnsi"/>
          <w:szCs w:val="21"/>
        </w:rPr>
        <w:t>–</w:t>
      </w:r>
      <w:r w:rsidRPr="00DF6B22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A83A27">
        <w:rPr>
          <w:rFonts w:asciiTheme="minorHAnsi" w:eastAsiaTheme="majorEastAsia" w:hAnsiTheme="minorHAnsi" w:cstheme="minorHAnsi"/>
          <w:szCs w:val="21"/>
        </w:rPr>
        <w:t>12</w:t>
      </w:r>
      <w:r w:rsidRPr="00DF6B22">
        <w:rPr>
          <w:rFonts w:asciiTheme="minorHAnsi" w:eastAsiaTheme="majorEastAsia" w:hAnsiTheme="minorHAnsi" w:cstheme="minorHAnsi" w:hint="eastAsia"/>
          <w:szCs w:val="21"/>
        </w:rPr>
        <w:t>月</w:t>
      </w:r>
      <w:r w:rsidR="00A83A27">
        <w:rPr>
          <w:rFonts w:asciiTheme="minorHAnsi" w:eastAsiaTheme="majorEastAsia" w:hAnsiTheme="minorHAnsi" w:cstheme="minorHAnsi"/>
          <w:szCs w:val="21"/>
        </w:rPr>
        <w:t>13</w:t>
      </w:r>
      <w:r w:rsidRPr="00DF6B22">
        <w:rPr>
          <w:rFonts w:asciiTheme="minorHAnsi" w:eastAsiaTheme="majorEastAsia" w:hAnsiTheme="minorHAnsi" w:cstheme="minorHAnsi" w:hint="eastAsia"/>
          <w:szCs w:val="21"/>
        </w:rPr>
        <w:t>日</w:t>
      </w:r>
      <w:r w:rsidR="00757990" w:rsidRPr="00B668E6">
        <w:rPr>
          <w:rFonts w:asciiTheme="minorHAnsi" w:eastAsiaTheme="majorEastAsia" w:hAnsiTheme="minorHAnsi" w:cstheme="minorHAnsi"/>
          <w:bCs/>
          <w:kern w:val="0"/>
          <w:szCs w:val="21"/>
        </w:rPr>
        <w:br/>
      </w:r>
    </w:p>
    <w:p w14:paraId="2657F640" w14:textId="77777777" w:rsidR="008D1223" w:rsidRPr="009927BE" w:rsidRDefault="00DF6B22" w:rsidP="00DF6B22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内容</w:t>
      </w:r>
      <w:r w:rsidRPr="00DD01E8">
        <w:rPr>
          <w:rFonts w:asciiTheme="minorHAnsi" w:hAnsiTheme="minorHAnsi" w:cs="Calibri"/>
          <w:szCs w:val="21"/>
        </w:rPr>
        <w:t>】</w:t>
      </w:r>
    </w:p>
    <w:p w14:paraId="178EB89D" w14:textId="77777777" w:rsidR="00B668E6" w:rsidRDefault="00B668E6" w:rsidP="00DE477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项目共分为两个阶段：</w:t>
      </w:r>
    </w:p>
    <w:p w14:paraId="0A1D4D3A" w14:textId="254F57A2" w:rsidR="004955FF" w:rsidRDefault="00B668E6" w:rsidP="004955FF">
      <w:pPr>
        <w:spacing w:line="360" w:lineRule="auto"/>
        <w:ind w:firstLineChars="200" w:firstLine="422"/>
        <w:rPr>
          <w:rFonts w:asciiTheme="minorHAnsi" w:eastAsiaTheme="majorEastAsia" w:hAnsiTheme="minorHAnsi" w:cstheme="minorHAnsi"/>
          <w:szCs w:val="21"/>
        </w:rPr>
      </w:pP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第一阶段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：</w:t>
      </w:r>
      <w:r w:rsidR="004955FF"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“高效沟通英语”（</w:t>
      </w:r>
      <w:r w:rsidR="004955FF"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English for Effective Communication</w:t>
      </w:r>
      <w:r w:rsidR="004955FF"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）</w:t>
      </w:r>
    </w:p>
    <w:p w14:paraId="20B74CC6" w14:textId="3FBAACBC" w:rsidR="004955FF" w:rsidRDefault="00B668E6" w:rsidP="004955FF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学生将首先参加为期四周的</w:t>
      </w:r>
      <w:r w:rsidR="004955FF" w:rsidRPr="005A39D7">
        <w:rPr>
          <w:rFonts w:asciiTheme="minorHAnsi" w:eastAsiaTheme="majorEastAsia" w:hAnsiTheme="minorHAnsi" w:cstheme="minorHAnsi" w:hint="eastAsia"/>
          <w:szCs w:val="21"/>
        </w:rPr>
        <w:t>“</w:t>
      </w:r>
      <w:r w:rsidR="004955FF">
        <w:rPr>
          <w:rFonts w:asciiTheme="minorHAnsi" w:eastAsiaTheme="majorEastAsia" w:hAnsiTheme="minorHAnsi" w:cstheme="minorHAnsi" w:hint="eastAsia"/>
          <w:szCs w:val="21"/>
        </w:rPr>
        <w:t>高效沟通英语”课程（</w:t>
      </w:r>
      <w:r w:rsidR="00707CF0">
        <w:rPr>
          <w:rFonts w:asciiTheme="minorHAnsi" w:eastAsiaTheme="majorEastAsia" w:hAnsiTheme="minorHAnsi" w:cstheme="minorHAnsi"/>
          <w:szCs w:val="21"/>
        </w:rPr>
        <w:t>8</w:t>
      </w:r>
      <w:r w:rsidR="00F84D0B">
        <w:rPr>
          <w:rFonts w:asciiTheme="minorHAnsi" w:eastAsiaTheme="majorEastAsia" w:hAnsiTheme="minorHAnsi" w:cstheme="minorHAnsi" w:hint="eastAsia"/>
          <w:szCs w:val="21"/>
        </w:rPr>
        <w:t>月</w:t>
      </w:r>
      <w:r w:rsidR="00707CF0">
        <w:rPr>
          <w:rFonts w:asciiTheme="minorHAnsi" w:eastAsiaTheme="majorEastAsia" w:hAnsiTheme="minorHAnsi" w:cstheme="minorHAnsi"/>
          <w:szCs w:val="21"/>
        </w:rPr>
        <w:t>26</w:t>
      </w:r>
      <w:r w:rsidR="00F84D0B">
        <w:rPr>
          <w:rFonts w:asciiTheme="minorHAnsi" w:eastAsiaTheme="majorEastAsia" w:hAnsiTheme="minorHAnsi" w:cstheme="minorHAnsi" w:hint="eastAsia"/>
          <w:szCs w:val="21"/>
        </w:rPr>
        <w:t>日</w:t>
      </w:r>
      <w:r w:rsidR="00F84D0B">
        <w:rPr>
          <w:rFonts w:asciiTheme="minorHAnsi" w:eastAsiaTheme="majorEastAsia" w:hAnsiTheme="minorHAnsi" w:cstheme="minorHAnsi" w:hint="eastAsia"/>
          <w:szCs w:val="21"/>
        </w:rPr>
        <w:t>-</w:t>
      </w:r>
      <w:r w:rsidR="00F84D0B">
        <w:rPr>
          <w:rFonts w:asciiTheme="minorHAnsi" w:eastAsiaTheme="majorEastAsia" w:hAnsiTheme="minorHAnsi" w:cstheme="minorHAnsi"/>
          <w:szCs w:val="21"/>
        </w:rPr>
        <w:t xml:space="preserve"> </w:t>
      </w:r>
      <w:r w:rsidR="00707CF0">
        <w:rPr>
          <w:rFonts w:asciiTheme="minorHAnsi" w:eastAsiaTheme="majorEastAsia" w:hAnsiTheme="minorHAnsi" w:cstheme="minorHAnsi"/>
          <w:szCs w:val="21"/>
        </w:rPr>
        <w:t>9</w:t>
      </w:r>
      <w:r w:rsidR="00F84D0B">
        <w:rPr>
          <w:rFonts w:asciiTheme="minorHAnsi" w:eastAsiaTheme="majorEastAsia" w:hAnsiTheme="minorHAnsi" w:cstheme="minorHAnsi" w:hint="eastAsia"/>
          <w:szCs w:val="21"/>
        </w:rPr>
        <w:t>月</w:t>
      </w:r>
      <w:r w:rsidR="00F84D0B">
        <w:rPr>
          <w:rFonts w:asciiTheme="minorHAnsi" w:eastAsiaTheme="majorEastAsia" w:hAnsiTheme="minorHAnsi" w:cstheme="minorHAnsi" w:hint="eastAsia"/>
          <w:szCs w:val="21"/>
        </w:rPr>
        <w:t>2</w:t>
      </w:r>
      <w:r w:rsidR="00707CF0">
        <w:rPr>
          <w:rFonts w:asciiTheme="minorHAnsi" w:eastAsiaTheme="majorEastAsia" w:hAnsiTheme="minorHAnsi" w:cstheme="minorHAnsi"/>
          <w:szCs w:val="21"/>
        </w:rPr>
        <w:t>0</w:t>
      </w:r>
      <w:r w:rsidR="00F84D0B">
        <w:rPr>
          <w:rFonts w:asciiTheme="minorHAnsi" w:eastAsiaTheme="majorEastAsia" w:hAnsiTheme="minorHAnsi" w:cstheme="minorHAnsi" w:hint="eastAsia"/>
          <w:szCs w:val="21"/>
        </w:rPr>
        <w:t>日</w:t>
      </w:r>
      <w:r w:rsidR="004955FF">
        <w:rPr>
          <w:rFonts w:asciiTheme="minorHAnsi" w:eastAsiaTheme="majorEastAsia" w:hAnsiTheme="minorHAnsi" w:cstheme="minorHAnsi" w:hint="eastAsia"/>
          <w:szCs w:val="21"/>
        </w:rPr>
        <w:t>）。本课程旨在提升学生的日常英语沟通能力，适合初级至高级各级别的学生。课程通过基于主题的任务或教学活动，综合提升学生的听说读写各项技巧，主要内容包括：</w:t>
      </w:r>
    </w:p>
    <w:p w14:paraId="33090C91" w14:textId="77777777" w:rsidR="004955FF" w:rsidRDefault="004955FF" w:rsidP="004955FF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提升</w:t>
      </w:r>
      <w:r w:rsidRPr="00F04A3A">
        <w:rPr>
          <w:rFonts w:asciiTheme="minorHAnsi" w:eastAsiaTheme="majorEastAsia" w:hAnsiTheme="minorHAnsi" w:cstheme="minorHAnsi" w:hint="eastAsia"/>
          <w:szCs w:val="21"/>
        </w:rPr>
        <w:t>口语表达</w:t>
      </w:r>
      <w:r>
        <w:rPr>
          <w:rFonts w:asciiTheme="minorHAnsi" w:eastAsiaTheme="majorEastAsia" w:hAnsiTheme="minorHAnsi" w:cstheme="minorHAnsi" w:hint="eastAsia"/>
          <w:szCs w:val="21"/>
        </w:rPr>
        <w:t>的流畅度、精准度与自信心</w:t>
      </w:r>
    </w:p>
    <w:p w14:paraId="7D33D8D6" w14:textId="77777777" w:rsidR="004955FF" w:rsidRDefault="004955FF" w:rsidP="004955FF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通过参加教学任务与小组讨论，</w:t>
      </w:r>
      <w:r w:rsidRPr="00F04A3A">
        <w:rPr>
          <w:rFonts w:asciiTheme="minorHAnsi" w:eastAsiaTheme="majorEastAsia" w:hAnsiTheme="minorHAnsi" w:cstheme="minorHAnsi" w:hint="eastAsia"/>
          <w:szCs w:val="21"/>
        </w:rPr>
        <w:t>扩展词汇储备</w:t>
      </w:r>
    </w:p>
    <w:p w14:paraId="4912727E" w14:textId="77777777" w:rsidR="004955FF" w:rsidRDefault="004955FF" w:rsidP="004955FF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通过与教师以及世界各地同学的沟通互动，</w:t>
      </w:r>
      <w:r w:rsidRPr="00F04A3A">
        <w:rPr>
          <w:rFonts w:asciiTheme="minorHAnsi" w:eastAsiaTheme="majorEastAsia" w:hAnsiTheme="minorHAnsi" w:cstheme="minorHAnsi" w:hint="eastAsia"/>
          <w:szCs w:val="21"/>
        </w:rPr>
        <w:t>提高听力理解</w:t>
      </w:r>
      <w:r>
        <w:rPr>
          <w:rFonts w:asciiTheme="minorHAnsi" w:eastAsiaTheme="majorEastAsia" w:hAnsiTheme="minorHAnsi" w:cstheme="minorHAnsi" w:hint="eastAsia"/>
          <w:szCs w:val="21"/>
        </w:rPr>
        <w:t>与口语技巧</w:t>
      </w:r>
    </w:p>
    <w:p w14:paraId="63BF2337" w14:textId="77777777" w:rsidR="004955FF" w:rsidRDefault="004955FF" w:rsidP="004955FF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F04A3A">
        <w:rPr>
          <w:rFonts w:asciiTheme="minorHAnsi" w:eastAsiaTheme="majorEastAsia" w:hAnsiTheme="minorHAnsi" w:cstheme="minorHAnsi" w:hint="eastAsia"/>
          <w:szCs w:val="21"/>
        </w:rPr>
        <w:t>了解加拿大与北美</w:t>
      </w:r>
      <w:r>
        <w:rPr>
          <w:rFonts w:asciiTheme="minorHAnsi" w:eastAsiaTheme="majorEastAsia" w:hAnsiTheme="minorHAnsi" w:cstheme="minorHAnsi" w:hint="eastAsia"/>
          <w:szCs w:val="21"/>
        </w:rPr>
        <w:t>的</w:t>
      </w:r>
      <w:r w:rsidRPr="00F04A3A">
        <w:rPr>
          <w:rFonts w:asciiTheme="minorHAnsi" w:eastAsiaTheme="majorEastAsia" w:hAnsiTheme="minorHAnsi" w:cstheme="minorHAnsi" w:hint="eastAsia"/>
          <w:szCs w:val="21"/>
        </w:rPr>
        <w:t>文化</w:t>
      </w:r>
    </w:p>
    <w:p w14:paraId="36B6CDD9" w14:textId="77777777" w:rsidR="004955FF" w:rsidRDefault="004955FF" w:rsidP="004955FF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授课老师会根据学生的实际水平，来安排有针对性的课堂教学活动，比如参与小组讨论、</w:t>
      </w:r>
    </w:p>
    <w:p w14:paraId="1E03C1A5" w14:textId="77777777" w:rsidR="004955FF" w:rsidRDefault="004955FF" w:rsidP="004955F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设计调查问卷、在线收看视频并参加小测试、在线的口语会话测试等。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F04A3A">
        <w:rPr>
          <w:rFonts w:asciiTheme="minorHAnsi" w:eastAsiaTheme="majorEastAsia" w:hAnsiTheme="minorHAnsi" w:cstheme="minorHAnsi" w:hint="eastAsia"/>
          <w:szCs w:val="21"/>
        </w:rPr>
        <w:t>通过</w:t>
      </w:r>
      <w:r>
        <w:rPr>
          <w:rFonts w:asciiTheme="minorHAnsi" w:eastAsiaTheme="majorEastAsia" w:hAnsiTheme="minorHAnsi" w:cstheme="minorHAnsi" w:hint="eastAsia"/>
          <w:szCs w:val="21"/>
        </w:rPr>
        <w:t>不同形式的任务</w:t>
      </w:r>
      <w:r w:rsidRPr="00F04A3A">
        <w:rPr>
          <w:rFonts w:asciiTheme="minorHAnsi" w:eastAsiaTheme="majorEastAsia" w:hAnsiTheme="minorHAnsi" w:cstheme="minorHAnsi" w:hint="eastAsia"/>
          <w:szCs w:val="21"/>
        </w:rPr>
        <w:t>，学生将建立有效使用英语沟通的自信，尤其是提高</w:t>
      </w:r>
      <w:r>
        <w:rPr>
          <w:rFonts w:asciiTheme="minorHAnsi" w:eastAsiaTheme="majorEastAsia" w:hAnsiTheme="minorHAnsi" w:cstheme="minorHAnsi" w:hint="eastAsia"/>
          <w:szCs w:val="21"/>
        </w:rPr>
        <w:t>英语</w:t>
      </w:r>
      <w:r w:rsidRPr="00F04A3A">
        <w:rPr>
          <w:rFonts w:asciiTheme="minorHAnsi" w:eastAsiaTheme="majorEastAsia" w:hAnsiTheme="minorHAnsi" w:cstheme="minorHAnsi" w:hint="eastAsia"/>
          <w:szCs w:val="21"/>
        </w:rPr>
        <w:t>听说</w:t>
      </w:r>
      <w:r>
        <w:rPr>
          <w:rFonts w:asciiTheme="minorHAnsi" w:eastAsiaTheme="majorEastAsia" w:hAnsiTheme="minorHAnsi" w:cstheme="minorHAnsi" w:hint="eastAsia"/>
          <w:szCs w:val="21"/>
        </w:rPr>
        <w:t>技能</w:t>
      </w:r>
      <w:r w:rsidRPr="00F04A3A"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2FA9C328" w14:textId="1128992E" w:rsidR="00DD492C" w:rsidRPr="004955FF" w:rsidRDefault="00DD492C" w:rsidP="004955FF">
      <w:pPr>
        <w:widowControl/>
        <w:spacing w:line="360" w:lineRule="auto"/>
        <w:ind w:firstLineChars="200" w:firstLine="440"/>
        <w:jc w:val="left"/>
        <w:rPr>
          <w:rFonts w:asciiTheme="minorHAnsi" w:hAnsiTheme="minorHAnsi" w:cs="Calibri"/>
          <w:sz w:val="22"/>
          <w:szCs w:val="22"/>
          <w:u w:val="single"/>
        </w:rPr>
      </w:pPr>
    </w:p>
    <w:p w14:paraId="11A7E9E9" w14:textId="52EC189B" w:rsidR="00F84D0B" w:rsidRDefault="00F84D0B" w:rsidP="00F84D0B">
      <w:pPr>
        <w:spacing w:line="360" w:lineRule="auto"/>
        <w:ind w:firstLineChars="200" w:firstLine="422"/>
        <w:rPr>
          <w:rFonts w:asciiTheme="minorHAnsi" w:eastAsiaTheme="majorEastAsia" w:hAnsiTheme="minorHAnsi" w:cstheme="minorHAnsi"/>
          <w:szCs w:val="21"/>
        </w:rPr>
      </w:pP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第</w:t>
      </w:r>
      <w:r>
        <w:rPr>
          <w:rFonts w:asciiTheme="minorHAnsi" w:eastAsiaTheme="majorEastAsia" w:hAnsiTheme="minorHAnsi" w:cstheme="minorHAnsi" w:hint="eastAsia"/>
          <w:b/>
          <w:bCs/>
          <w:szCs w:val="21"/>
        </w:rPr>
        <w:t>二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阶段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：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“</w:t>
      </w:r>
      <w:r>
        <w:rPr>
          <w:rFonts w:asciiTheme="minorHAnsi" w:eastAsiaTheme="majorEastAsia" w:hAnsiTheme="minorHAnsi" w:cstheme="minorHAnsi" w:hint="eastAsia"/>
          <w:b/>
          <w:bCs/>
          <w:szCs w:val="21"/>
        </w:rPr>
        <w:t>学术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英语”（</w:t>
      </w:r>
      <w:r>
        <w:rPr>
          <w:rFonts w:asciiTheme="minorHAnsi" w:eastAsiaTheme="majorEastAsia" w:hAnsiTheme="minorHAnsi" w:cstheme="minorHAnsi"/>
          <w:b/>
          <w:bCs/>
          <w:szCs w:val="21"/>
        </w:rPr>
        <w:t xml:space="preserve">Academic 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English</w:t>
      </w:r>
      <w:r w:rsidRPr="004955FF">
        <w:rPr>
          <w:rFonts w:asciiTheme="minorHAnsi" w:eastAsiaTheme="majorEastAsia" w:hAnsiTheme="minorHAnsi" w:cstheme="minorHAnsi" w:hint="eastAsia"/>
          <w:b/>
          <w:bCs/>
          <w:szCs w:val="21"/>
        </w:rPr>
        <w:t>）</w:t>
      </w:r>
    </w:p>
    <w:p w14:paraId="78B81E8A" w14:textId="737A24B2" w:rsidR="00B668E6" w:rsidRPr="00F84D0B" w:rsidRDefault="00B668E6" w:rsidP="00F84D0B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 w:rsidRPr="004B49B7">
        <w:rPr>
          <w:rFonts w:asciiTheme="minorHAnsi" w:hAnsiTheme="minorHAnsi" w:cs="Calibri" w:hint="eastAsia"/>
          <w:szCs w:val="21"/>
        </w:rPr>
        <w:t>学生</w:t>
      </w:r>
      <w:r w:rsidR="00DD492C" w:rsidRPr="004B49B7">
        <w:rPr>
          <w:rFonts w:asciiTheme="minorHAnsi" w:hAnsiTheme="minorHAnsi" w:cs="Calibri" w:hint="eastAsia"/>
          <w:szCs w:val="21"/>
        </w:rPr>
        <w:t>将</w:t>
      </w:r>
      <w:r w:rsidRPr="004B49B7">
        <w:rPr>
          <w:rFonts w:asciiTheme="minorHAnsi" w:hAnsiTheme="minorHAnsi" w:cs="Calibri" w:hint="eastAsia"/>
          <w:szCs w:val="21"/>
        </w:rPr>
        <w:t>继续修读为期</w:t>
      </w:r>
      <w:r w:rsidRPr="004B49B7">
        <w:rPr>
          <w:rFonts w:asciiTheme="minorHAnsi" w:hAnsiTheme="minorHAnsi" w:cs="Calibri" w:hint="eastAsia"/>
          <w:szCs w:val="21"/>
        </w:rPr>
        <w:t>12</w:t>
      </w:r>
      <w:r w:rsidRPr="004B49B7">
        <w:rPr>
          <w:rFonts w:asciiTheme="minorHAnsi" w:hAnsiTheme="minorHAnsi" w:cs="Calibri" w:hint="eastAsia"/>
          <w:szCs w:val="21"/>
        </w:rPr>
        <w:t>周的主课学术英语课程</w:t>
      </w:r>
      <w:r w:rsidR="00F84D0B">
        <w:rPr>
          <w:rFonts w:asciiTheme="minorHAnsi" w:hAnsiTheme="minorHAnsi" w:cs="Calibri" w:hint="eastAsia"/>
          <w:szCs w:val="21"/>
        </w:rPr>
        <w:t>（</w:t>
      </w:r>
      <w:r w:rsidR="00707CF0">
        <w:rPr>
          <w:rFonts w:asciiTheme="minorHAnsi" w:hAnsiTheme="minorHAnsi" w:cs="Calibri"/>
          <w:szCs w:val="21"/>
        </w:rPr>
        <w:t>9</w:t>
      </w:r>
      <w:r w:rsidR="00F84D0B">
        <w:rPr>
          <w:rFonts w:asciiTheme="minorHAnsi" w:hAnsiTheme="minorHAnsi" w:cs="Calibri" w:hint="eastAsia"/>
          <w:szCs w:val="21"/>
        </w:rPr>
        <w:t>月</w:t>
      </w:r>
      <w:r w:rsidR="00707CF0">
        <w:rPr>
          <w:rFonts w:asciiTheme="minorHAnsi" w:hAnsiTheme="minorHAnsi" w:cs="Calibri"/>
          <w:szCs w:val="21"/>
        </w:rPr>
        <w:t>23</w:t>
      </w:r>
      <w:r w:rsidR="00F84D0B">
        <w:rPr>
          <w:rFonts w:asciiTheme="minorHAnsi" w:hAnsiTheme="minorHAnsi" w:cs="Calibri" w:hint="eastAsia"/>
          <w:szCs w:val="21"/>
        </w:rPr>
        <w:t>日</w:t>
      </w:r>
      <w:r w:rsidR="00F84D0B">
        <w:rPr>
          <w:rFonts w:asciiTheme="minorHAnsi" w:hAnsiTheme="minorHAnsi" w:cs="Calibri" w:hint="eastAsia"/>
          <w:szCs w:val="21"/>
        </w:rPr>
        <w:t xml:space="preserve"> </w:t>
      </w:r>
      <w:r w:rsidR="00F84D0B">
        <w:rPr>
          <w:rFonts w:asciiTheme="minorHAnsi" w:hAnsiTheme="minorHAnsi" w:cs="Calibri"/>
          <w:szCs w:val="21"/>
        </w:rPr>
        <w:t xml:space="preserve">– </w:t>
      </w:r>
      <w:r w:rsidR="00707CF0">
        <w:rPr>
          <w:rFonts w:asciiTheme="minorHAnsi" w:hAnsiTheme="minorHAnsi" w:cs="Calibri"/>
          <w:szCs w:val="21"/>
        </w:rPr>
        <w:t>12</w:t>
      </w:r>
      <w:r w:rsidR="00F84D0B">
        <w:rPr>
          <w:rFonts w:asciiTheme="minorHAnsi" w:hAnsiTheme="minorHAnsi" w:cs="Calibri" w:hint="eastAsia"/>
          <w:szCs w:val="21"/>
        </w:rPr>
        <w:t>月</w:t>
      </w:r>
      <w:r w:rsidR="00707CF0">
        <w:rPr>
          <w:rFonts w:asciiTheme="minorHAnsi" w:hAnsiTheme="minorHAnsi" w:cs="Calibri"/>
          <w:szCs w:val="21"/>
        </w:rPr>
        <w:t>13</w:t>
      </w:r>
      <w:r w:rsidR="00F84D0B">
        <w:rPr>
          <w:rFonts w:asciiTheme="minorHAnsi" w:hAnsiTheme="minorHAnsi" w:cs="Calibri" w:hint="eastAsia"/>
          <w:szCs w:val="21"/>
        </w:rPr>
        <w:t>日）。</w:t>
      </w:r>
      <w:r w:rsidRPr="004B49B7">
        <w:rPr>
          <w:rFonts w:asciiTheme="minorHAnsi" w:eastAsiaTheme="majorEastAsia" w:hAnsiTheme="minorHAnsi" w:cstheme="minorHAnsi" w:hint="eastAsia"/>
          <w:szCs w:val="21"/>
        </w:rPr>
        <w:t>本</w:t>
      </w:r>
      <w:r w:rsidRPr="004B49B7">
        <w:rPr>
          <w:rFonts w:asciiTheme="minorHAnsi" w:eastAsiaTheme="majorEastAsia" w:hAnsiTheme="minorHAnsi" w:cstheme="minorHAnsi"/>
          <w:szCs w:val="21"/>
        </w:rPr>
        <w:t>课程旨在</w:t>
      </w:r>
      <w:r w:rsidRPr="004B49B7">
        <w:rPr>
          <w:rFonts w:asciiTheme="minorHAnsi" w:eastAsiaTheme="majorEastAsia" w:hAnsiTheme="minorHAnsi" w:cstheme="minorHAnsi" w:hint="eastAsia"/>
          <w:szCs w:val="21"/>
        </w:rPr>
        <w:t>提升本科生或研究生的英语听说读写综合能力，从而为参与严格的学术研究做好准备。该课程级别分为中级至高级，每一级课程均为</w:t>
      </w:r>
      <w:r w:rsidRPr="004B49B7">
        <w:rPr>
          <w:rFonts w:asciiTheme="minorHAnsi" w:eastAsiaTheme="majorEastAsia" w:hAnsiTheme="minorHAnsi" w:cstheme="minorHAnsi" w:hint="eastAsia"/>
          <w:szCs w:val="21"/>
        </w:rPr>
        <w:t>12</w:t>
      </w:r>
      <w:r w:rsidRPr="004B49B7">
        <w:rPr>
          <w:rFonts w:asciiTheme="minorHAnsi" w:eastAsiaTheme="majorEastAsia" w:hAnsiTheme="minorHAnsi" w:cstheme="minorHAnsi" w:hint="eastAsia"/>
          <w:szCs w:val="21"/>
        </w:rPr>
        <w:t>周，每周</w:t>
      </w:r>
      <w:r w:rsidRPr="004B49B7">
        <w:rPr>
          <w:rFonts w:asciiTheme="minorHAnsi" w:eastAsiaTheme="majorEastAsia" w:hAnsiTheme="minorHAnsi" w:cstheme="minorHAnsi" w:hint="eastAsia"/>
          <w:szCs w:val="21"/>
        </w:rPr>
        <w:t>20</w:t>
      </w:r>
      <w:r w:rsidRPr="004B49B7">
        <w:rPr>
          <w:rFonts w:asciiTheme="minorHAnsi" w:eastAsiaTheme="majorEastAsia" w:hAnsiTheme="minorHAnsi" w:cstheme="minorHAnsi" w:hint="eastAsia"/>
          <w:szCs w:val="21"/>
        </w:rPr>
        <w:t>学时，主要内容包括提升学术沟</w:t>
      </w:r>
      <w:r w:rsidRPr="004B49B7">
        <w:rPr>
          <w:rFonts w:asciiTheme="minorHAnsi" w:eastAsiaTheme="majorEastAsia" w:hAnsiTheme="minorHAnsi" w:cstheme="minorHAnsi" w:hint="eastAsia"/>
          <w:szCs w:val="21"/>
        </w:rPr>
        <w:lastRenderedPageBreak/>
        <w:t>通与演讲技巧、掌握学术阅读与听力理解策略、扩展学术词汇运用能力、学习如何围绕复杂的主题进行写作、了解北美的</w:t>
      </w:r>
      <w:r w:rsidR="00CE697D">
        <w:rPr>
          <w:rFonts w:asciiTheme="minorHAnsi" w:eastAsiaTheme="majorEastAsia" w:hAnsiTheme="minorHAnsi" w:cstheme="minorHAnsi" w:hint="eastAsia"/>
          <w:szCs w:val="21"/>
        </w:rPr>
        <w:t>大学</w:t>
      </w:r>
      <w:r w:rsidRPr="004B49B7">
        <w:rPr>
          <w:rFonts w:asciiTheme="minorHAnsi" w:eastAsiaTheme="majorEastAsia" w:hAnsiTheme="minorHAnsi" w:cstheme="minorHAnsi" w:hint="eastAsia"/>
          <w:szCs w:val="21"/>
        </w:rPr>
        <w:t>学术文化</w:t>
      </w:r>
      <w:r w:rsidR="00CE697D">
        <w:rPr>
          <w:rFonts w:asciiTheme="minorHAnsi" w:eastAsiaTheme="majorEastAsia" w:hAnsiTheme="minorHAnsi" w:cstheme="minorHAnsi" w:hint="eastAsia"/>
          <w:szCs w:val="21"/>
        </w:rPr>
        <w:t>等，从而提升学生在学术环境下</w:t>
      </w:r>
      <w:r w:rsidR="00207CD1">
        <w:rPr>
          <w:rFonts w:asciiTheme="minorHAnsi" w:eastAsiaTheme="majorEastAsia" w:hAnsiTheme="minorHAnsi" w:cstheme="minorHAnsi" w:hint="eastAsia"/>
          <w:szCs w:val="21"/>
        </w:rPr>
        <w:t>开展</w:t>
      </w:r>
      <w:r w:rsidR="00CE697D">
        <w:rPr>
          <w:rFonts w:asciiTheme="minorHAnsi" w:eastAsiaTheme="majorEastAsia" w:hAnsiTheme="minorHAnsi" w:cstheme="minorHAnsi" w:hint="eastAsia"/>
          <w:szCs w:val="21"/>
        </w:rPr>
        <w:t>互动与沟通的自信心</w:t>
      </w:r>
      <w:r w:rsidRPr="004B49B7"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4C2582F6" w14:textId="77777777" w:rsidR="00F84D0B" w:rsidRDefault="00F84D0B" w:rsidP="004B49B7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14:paraId="4A787C48" w14:textId="236A9D69" w:rsidR="001A42C9" w:rsidRDefault="00027A0F" w:rsidP="004B49B7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4B49B7">
        <w:rPr>
          <w:rFonts w:asciiTheme="minorHAnsi" w:eastAsiaTheme="majorEastAsia" w:hAnsiTheme="minorHAnsi" w:cstheme="minorHAnsi" w:hint="eastAsia"/>
          <w:szCs w:val="21"/>
        </w:rPr>
        <w:t>课余时间，</w:t>
      </w:r>
      <w:r w:rsidR="00DD492C" w:rsidRPr="004B49B7">
        <w:rPr>
          <w:rFonts w:asciiTheme="minorHAnsi" w:eastAsiaTheme="majorEastAsia" w:hAnsiTheme="minorHAnsi" w:cstheme="minorHAnsi" w:hint="eastAsia"/>
          <w:szCs w:val="21"/>
        </w:rPr>
        <w:t>参加语言课程的</w:t>
      </w:r>
      <w:r w:rsidRPr="004B49B7">
        <w:rPr>
          <w:rFonts w:asciiTheme="minorHAnsi" w:eastAsiaTheme="majorEastAsia" w:hAnsiTheme="minorHAnsi" w:cstheme="minorHAnsi" w:hint="eastAsia"/>
          <w:szCs w:val="21"/>
        </w:rPr>
        <w:t>学生</w:t>
      </w:r>
      <w:r w:rsidR="00A730D0" w:rsidRPr="004B49B7">
        <w:rPr>
          <w:rFonts w:asciiTheme="minorHAnsi" w:eastAsiaTheme="majorEastAsia" w:hAnsiTheme="minorHAnsi" w:cstheme="minorHAnsi" w:hint="eastAsia"/>
          <w:szCs w:val="21"/>
        </w:rPr>
        <w:t>还</w:t>
      </w:r>
      <w:r w:rsidRPr="004B49B7">
        <w:rPr>
          <w:rFonts w:asciiTheme="minorHAnsi" w:eastAsiaTheme="majorEastAsia" w:hAnsiTheme="minorHAnsi" w:cstheme="minorHAnsi" w:hint="eastAsia"/>
          <w:szCs w:val="21"/>
        </w:rPr>
        <w:t>可在文化助理（通常是在校生）的带领下，参加丰富多彩的文化活动，</w:t>
      </w:r>
      <w:r w:rsidR="00A730D0" w:rsidRPr="004B49B7">
        <w:rPr>
          <w:rFonts w:asciiTheme="minorHAnsi" w:eastAsiaTheme="majorEastAsia" w:hAnsiTheme="minorHAnsi" w:cstheme="minorHAnsi" w:hint="eastAsia"/>
          <w:szCs w:val="21"/>
        </w:rPr>
        <w:t>如游览</w:t>
      </w:r>
      <w:r w:rsidR="002B38F6" w:rsidRPr="004B49B7">
        <w:rPr>
          <w:rFonts w:asciiTheme="minorHAnsi" w:eastAsiaTheme="majorEastAsia" w:hAnsiTheme="minorHAnsi" w:cstheme="minorHAnsi" w:hint="eastAsia"/>
          <w:szCs w:val="21"/>
        </w:rPr>
        <w:t>尼亚加拉瀑布</w:t>
      </w:r>
      <w:r w:rsidR="00A730D0" w:rsidRPr="004B49B7">
        <w:rPr>
          <w:rFonts w:asciiTheme="minorHAnsi" w:eastAsiaTheme="majorEastAsia" w:hAnsiTheme="minorHAnsi" w:cstheme="minorHAnsi" w:hint="eastAsia"/>
          <w:szCs w:val="21"/>
        </w:rPr>
        <w:t>、参观博物馆、参加滑冰等体育活动，</w:t>
      </w:r>
      <w:r w:rsidRPr="004B49B7">
        <w:rPr>
          <w:rFonts w:asciiTheme="minorHAnsi" w:eastAsiaTheme="majorEastAsia" w:hAnsiTheme="minorHAnsi" w:cstheme="minorHAnsi" w:hint="eastAsia"/>
          <w:szCs w:val="21"/>
        </w:rPr>
        <w:t>尽情体验</w:t>
      </w:r>
      <w:r w:rsidR="00A730D0" w:rsidRPr="004B49B7">
        <w:rPr>
          <w:rFonts w:asciiTheme="minorHAnsi" w:eastAsiaTheme="majorEastAsia" w:hAnsiTheme="minorHAnsi" w:cstheme="minorHAnsi" w:hint="eastAsia"/>
          <w:szCs w:val="21"/>
        </w:rPr>
        <w:t>当地文化</w:t>
      </w:r>
      <w:r w:rsidRPr="004B49B7"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0B44C295" w14:textId="54E3B9A0" w:rsidR="005E035C" w:rsidRPr="004B49B7" w:rsidRDefault="007A463F" w:rsidP="00F84D0B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4B49B7">
        <w:rPr>
          <w:rFonts w:asciiTheme="minorHAnsi" w:eastAsiaTheme="majorEastAsia" w:hAnsiTheme="minorHAnsi" w:cstheme="minorHAnsi" w:hint="eastAsia"/>
          <w:szCs w:val="21"/>
        </w:rPr>
        <w:t xml:space="preserve">   </w:t>
      </w:r>
      <w:r w:rsidR="00602E62" w:rsidRPr="004B49B7">
        <w:rPr>
          <w:rFonts w:asciiTheme="minorHAnsi" w:eastAsiaTheme="majorEastAsia" w:hAnsiTheme="minorHAnsi" w:cstheme="minorHAnsi" w:hint="eastAsia"/>
          <w:szCs w:val="21"/>
        </w:rPr>
        <w:t>项目学生均可获得多伦多大学正式注册的学生证，凭借学生证可在项目期内，按校方规定使用学校的校园设施与教育资源，包括图书馆、健身房、活动中心等。学生将</w:t>
      </w:r>
      <w:r w:rsidR="00ED205C" w:rsidRPr="004B49B7">
        <w:rPr>
          <w:rFonts w:asciiTheme="minorHAnsi" w:eastAsiaTheme="majorEastAsia" w:hAnsiTheme="minorHAnsi" w:cstheme="minorHAnsi" w:hint="eastAsia"/>
          <w:szCs w:val="21"/>
        </w:rPr>
        <w:t>入住</w:t>
      </w:r>
      <w:r w:rsidR="00602E62" w:rsidRPr="004B49B7">
        <w:rPr>
          <w:rFonts w:asciiTheme="minorHAnsi" w:eastAsiaTheme="majorEastAsia" w:hAnsiTheme="minorHAnsi" w:cstheme="minorHAnsi" w:hint="eastAsia"/>
          <w:szCs w:val="21"/>
        </w:rPr>
        <w:t>当地的</w:t>
      </w:r>
      <w:r w:rsidR="002B38F6" w:rsidRPr="004B49B7">
        <w:rPr>
          <w:rFonts w:asciiTheme="minorHAnsi" w:eastAsiaTheme="majorEastAsia" w:hAnsiTheme="minorHAnsi" w:cstheme="minorHAnsi" w:hint="eastAsia"/>
          <w:szCs w:val="21"/>
        </w:rPr>
        <w:t>寄宿家庭，</w:t>
      </w:r>
      <w:r w:rsidRPr="004B49B7">
        <w:rPr>
          <w:rFonts w:asciiTheme="minorHAnsi" w:eastAsiaTheme="majorEastAsia" w:hAnsiTheme="minorHAnsi" w:cstheme="minorHAnsi" w:hint="eastAsia"/>
          <w:szCs w:val="21"/>
        </w:rPr>
        <w:t>能够更加</w:t>
      </w:r>
      <w:r w:rsidR="00ED205C" w:rsidRPr="004B49B7">
        <w:rPr>
          <w:rFonts w:asciiTheme="minorHAnsi" w:eastAsiaTheme="majorEastAsia" w:hAnsiTheme="minorHAnsi" w:cstheme="minorHAnsi" w:hint="eastAsia"/>
          <w:szCs w:val="21"/>
        </w:rPr>
        <w:t>迅速提高自己的语言水平。</w:t>
      </w:r>
    </w:p>
    <w:p w14:paraId="67E97B3C" w14:textId="77777777" w:rsidR="00DF6B22" w:rsidRPr="009927BE" w:rsidRDefault="00DF6B22" w:rsidP="00A730D0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32993FA" w14:textId="77777777" w:rsidR="00AF6D2A" w:rsidRDefault="00AF6D2A" w:rsidP="00AF6D2A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14:paraId="6D1E95DD" w14:textId="1EA159EE" w:rsidR="00AF6D2A" w:rsidRPr="00C23C50" w:rsidRDefault="00AF6D2A" w:rsidP="00AF6D2A">
      <w:pPr>
        <w:ind w:firstLineChars="200" w:firstLine="420"/>
        <w:rPr>
          <w:rFonts w:ascii="Calibri" w:hAnsi="Calibri" w:cs="Calibri"/>
        </w:rPr>
      </w:pPr>
      <w:r w:rsidRPr="00C23C50">
        <w:rPr>
          <w:rFonts w:asciiTheme="minorHAnsi" w:eastAsiaTheme="majorEastAsia" w:hAnsiTheme="minorHAnsi" w:cstheme="minorHAnsi" w:hint="eastAsia"/>
          <w:szCs w:val="21"/>
        </w:rPr>
        <w:t>顺利完成所有课程，并通过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C23C50">
        <w:rPr>
          <w:rFonts w:asciiTheme="minorHAnsi" w:eastAsiaTheme="majorEastAsia" w:hAnsiTheme="minorHAnsi" w:cstheme="minorHAnsi" w:hint="eastAsia"/>
          <w:szCs w:val="21"/>
        </w:rPr>
        <w:t>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多伦多大学出具</w:t>
      </w:r>
      <w:r w:rsidRPr="00C23C50">
        <w:rPr>
          <w:rFonts w:asciiTheme="minorHAnsi" w:eastAsiaTheme="majorEastAsia" w:hAnsiTheme="minorHAnsi" w:cstheme="minorHAnsi" w:hint="eastAsia"/>
          <w:szCs w:val="21"/>
        </w:rPr>
        <w:t>的正式成绩单及学习证明。</w:t>
      </w:r>
    </w:p>
    <w:p w14:paraId="49683A65" w14:textId="665AC5FD" w:rsidR="00BA7431" w:rsidRPr="0010730D" w:rsidRDefault="00207CD1" w:rsidP="0010730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E5232" wp14:editId="3284E3B0">
            <wp:simplePos x="0" y="0"/>
            <wp:positionH relativeFrom="column">
              <wp:posOffset>19050</wp:posOffset>
            </wp:positionH>
            <wp:positionV relativeFrom="paragraph">
              <wp:posOffset>174625</wp:posOffset>
            </wp:positionV>
            <wp:extent cx="2796508" cy="3917950"/>
            <wp:effectExtent l="0" t="0" r="444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08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0FE1" w14:textId="588AF80C" w:rsidR="00BA7431" w:rsidRDefault="00BA7431" w:rsidP="00AF6D2A">
      <w:pPr>
        <w:pStyle w:val="ab"/>
        <w:widowControl/>
        <w:spacing w:line="360" w:lineRule="auto"/>
        <w:ind w:left="840" w:firstLineChars="0" w:firstLine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14:paraId="0F349E00" w14:textId="77777777" w:rsidR="00AF6D2A" w:rsidRPr="00DD492C" w:rsidRDefault="00AF6D2A" w:rsidP="00DD492C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14:paraId="65278E8B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0C2799B7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5A261B4A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100FC57A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4A89F665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091C48A1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314C2CDE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15632455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11F62DA6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788D01AB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340662E2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14DEDCB0" w14:textId="77777777" w:rsidR="00207CD1" w:rsidRDefault="00207CD1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709E1F05" w14:textId="740C3F21" w:rsidR="00CC06FA" w:rsidRPr="00977FA8" w:rsidRDefault="00CC06FA" w:rsidP="00CC06FA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lastRenderedPageBreak/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207CD1" w14:paraId="58022837" w14:textId="77777777" w:rsidTr="00CC06FA">
        <w:trPr>
          <w:trHeight w:val="477"/>
        </w:trPr>
        <w:tc>
          <w:tcPr>
            <w:tcW w:w="1951" w:type="dxa"/>
          </w:tcPr>
          <w:p w14:paraId="7D18F0EC" w14:textId="77777777" w:rsidR="00CC06FA" w:rsidRDefault="00CC06FA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14:paraId="40DF77C2" w14:textId="4F0F1DB5" w:rsidR="00CC06FA" w:rsidRDefault="00CC06FA" w:rsidP="00CC06FA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约人民币</w:t>
            </w:r>
            <w:r w:rsidR="00DD492C">
              <w:rPr>
                <w:rFonts w:asciiTheme="minorHAnsi" w:eastAsiaTheme="majorEastAsia" w:hAnsiTheme="minorHAnsi" w:cstheme="minorHAnsi" w:hint="eastAsia"/>
                <w:szCs w:val="21"/>
              </w:rPr>
              <w:t>5.</w:t>
            </w:r>
            <w:r w:rsidR="00AA3AD1">
              <w:rPr>
                <w:rFonts w:asciiTheme="minorHAnsi" w:eastAsiaTheme="majorEastAsia" w:hAnsiTheme="minorHAnsi" w:cstheme="minorHAnsi"/>
                <w:szCs w:val="21"/>
              </w:rPr>
              <w:t>65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元</w:t>
            </w:r>
          </w:p>
        </w:tc>
      </w:tr>
      <w:tr w:rsidR="00207CD1" w14:paraId="18460A9E" w14:textId="77777777" w:rsidTr="00434FE6">
        <w:tc>
          <w:tcPr>
            <w:tcW w:w="1951" w:type="dxa"/>
          </w:tcPr>
          <w:p w14:paraId="65CD9E8B" w14:textId="77777777" w:rsidR="00207CD1" w:rsidRPr="005A5968" w:rsidRDefault="00207CD1" w:rsidP="00207CD1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14:paraId="1C482F29" w14:textId="225E78BC" w:rsidR="00207CD1" w:rsidRDefault="00207CD1" w:rsidP="00207CD1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医疗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与意外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保险、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接机、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及项目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管理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费</w:t>
            </w:r>
          </w:p>
        </w:tc>
      </w:tr>
      <w:tr w:rsidR="00207CD1" w14:paraId="627B8120" w14:textId="77777777" w:rsidTr="00434FE6">
        <w:tc>
          <w:tcPr>
            <w:tcW w:w="1951" w:type="dxa"/>
          </w:tcPr>
          <w:p w14:paraId="52121741" w14:textId="77777777" w:rsidR="00207CD1" w:rsidRDefault="00207CD1" w:rsidP="00207CD1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14:paraId="4208B102" w14:textId="339B6239" w:rsidR="00207CD1" w:rsidRPr="000B27BE" w:rsidRDefault="00207CD1" w:rsidP="00207CD1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</w:tc>
      </w:tr>
    </w:tbl>
    <w:p w14:paraId="37159BF1" w14:textId="77777777" w:rsidR="00CC06FA" w:rsidRDefault="00CC06FA" w:rsidP="00CC06FA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14:paraId="51756EC6" w14:textId="77777777" w:rsidR="00BD00CD" w:rsidRPr="00785011" w:rsidRDefault="00BD00CD" w:rsidP="00BD00CD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五</w:t>
      </w:r>
      <w:r w:rsidRPr="00493175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49317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14:paraId="21279027" w14:textId="21A8A7C2" w:rsidR="00BD00CD" w:rsidRPr="00A03D43" w:rsidRDefault="00BD00CD" w:rsidP="00BD00CD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 w:rsidRPr="00CC06FA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  <w:r w:rsidRPr="00A03D43">
        <w:rPr>
          <w:rFonts w:asciiTheme="minorHAnsi" w:eastAsiaTheme="majorEastAsia" w:hAnsiTheme="minorHAnsi" w:cstheme="minorHAnsi" w:hint="eastAsia"/>
          <w:szCs w:val="21"/>
        </w:rPr>
        <w:t>：</w:t>
      </w:r>
      <w:r w:rsidRPr="00A03D43">
        <w:rPr>
          <w:rFonts w:asciiTheme="minorHAnsi" w:eastAsiaTheme="majorEastAsia" w:hAnsiTheme="minorHAnsi" w:cstheme="minorHAnsi"/>
          <w:szCs w:val="21"/>
        </w:rPr>
        <w:t>具有良好的英语基础</w:t>
      </w:r>
      <w:r w:rsidRPr="00A03D43">
        <w:rPr>
          <w:rFonts w:asciiTheme="minorHAnsi" w:eastAsiaTheme="majorEastAsia" w:hAnsiTheme="minorHAnsi" w:cstheme="minorHAnsi" w:hint="eastAsia"/>
          <w:szCs w:val="21"/>
        </w:rPr>
        <w:t>，</w:t>
      </w:r>
      <w:r w:rsidRPr="00A03D43">
        <w:rPr>
          <w:rFonts w:asciiTheme="minorHAnsi" w:eastAsiaTheme="majorEastAsia" w:hAnsiTheme="minorHAnsi" w:cstheme="minorHAnsi"/>
          <w:szCs w:val="21"/>
        </w:rPr>
        <w:t>入学</w:t>
      </w:r>
      <w:r>
        <w:rPr>
          <w:rFonts w:asciiTheme="minorHAnsi" w:eastAsiaTheme="majorEastAsia" w:hAnsiTheme="minorHAnsi" w:cstheme="minorHAnsi" w:hint="eastAsia"/>
          <w:szCs w:val="21"/>
        </w:rPr>
        <w:t>前</w:t>
      </w:r>
      <w:r w:rsidRPr="00A03D43">
        <w:rPr>
          <w:rFonts w:asciiTheme="minorHAnsi" w:eastAsiaTheme="majorEastAsia" w:hAnsiTheme="minorHAnsi" w:cstheme="minorHAnsi"/>
          <w:szCs w:val="21"/>
        </w:rPr>
        <w:t>参加语言</w:t>
      </w:r>
      <w:r w:rsidRPr="00A03D43">
        <w:rPr>
          <w:rFonts w:asciiTheme="minorHAnsi" w:eastAsiaTheme="majorEastAsia" w:hAnsiTheme="minorHAnsi" w:cstheme="minorHAnsi" w:hint="eastAsia"/>
          <w:szCs w:val="21"/>
        </w:rPr>
        <w:t>分级</w:t>
      </w:r>
      <w:r w:rsidRPr="00A03D43">
        <w:rPr>
          <w:rFonts w:asciiTheme="minorHAnsi" w:eastAsiaTheme="majorEastAsia" w:hAnsiTheme="minorHAnsi" w:cstheme="minorHAnsi"/>
          <w:szCs w:val="21"/>
        </w:rPr>
        <w:t>测试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 w:rsidRPr="00A03D43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14:paraId="05D1E311" w14:textId="77777777" w:rsidR="00BD00CD" w:rsidRPr="00A03D43" w:rsidRDefault="00BD00CD" w:rsidP="00BD00CD">
      <w:pPr>
        <w:pStyle w:val="ab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CC06FA">
        <w:rPr>
          <w:rFonts w:asciiTheme="minorHAnsi" w:eastAsiaTheme="majorEastAsia" w:hAnsiTheme="minorHAnsi" w:cstheme="minorHAnsi"/>
          <w:b/>
          <w:kern w:val="0"/>
          <w:szCs w:val="21"/>
        </w:rPr>
        <w:t>报名</w:t>
      </w: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方式：</w:t>
      </w: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 xml:space="preserve"> </w:t>
      </w:r>
      <w:r w:rsidRPr="00A03D43">
        <w:rPr>
          <w:rFonts w:asciiTheme="minorHAnsi" w:eastAsiaTheme="majorEastAsia" w:hAnsiTheme="minorHAnsi" w:cstheme="minorHAnsi" w:hint="eastAsia"/>
          <w:szCs w:val="21"/>
        </w:rPr>
        <w:t>登录全美国际教育协会网站</w:t>
      </w:r>
      <w:hyperlink r:id="rId10" w:history="1">
        <w:r w:rsidRPr="00BF729C">
          <w:rPr>
            <w:rStyle w:val="a3"/>
            <w:rFonts w:asciiTheme="minorHAnsi" w:eastAsiaTheme="majorEastAsia" w:hAnsiTheme="minorHAnsi" w:cstheme="minorHAnsi" w:hint="eastAsia"/>
            <w:szCs w:val="21"/>
          </w:rPr>
          <w:t>www.usiea.org</w:t>
        </w:r>
      </w:hyperlink>
      <w:r>
        <w:rPr>
          <w:rFonts w:asciiTheme="minorHAnsi" w:eastAsiaTheme="majorEastAsia" w:hAnsiTheme="minorHAnsi" w:cstheme="minorHAnsi"/>
          <w:szCs w:val="21"/>
        </w:rPr>
        <w:t xml:space="preserve"> </w:t>
      </w:r>
      <w:r w:rsidRPr="00A03D43">
        <w:rPr>
          <w:rFonts w:asciiTheme="minorHAnsi" w:eastAsiaTheme="majorEastAsia" w:hAnsiTheme="minorHAnsi" w:cstheme="minorHAnsi" w:hint="eastAsia"/>
          <w:szCs w:val="21"/>
        </w:rPr>
        <w:t>填写《世界名校访学项目报名表》</w:t>
      </w:r>
      <w:r w:rsidRPr="00A03D43">
        <w:rPr>
          <w:rFonts w:ascii="Calibri" w:hAnsi="Calibri" w:cs="Calibri" w:hint="eastAsia"/>
          <w:szCs w:val="21"/>
        </w:rPr>
        <w:t>；</w:t>
      </w:r>
    </w:p>
    <w:p w14:paraId="412E2F58" w14:textId="47BDFC61" w:rsidR="004F7C1B" w:rsidRPr="00BD00CD" w:rsidRDefault="00BD00CD" w:rsidP="00BD00CD">
      <w:pPr>
        <w:widowControl/>
        <w:spacing w:line="360" w:lineRule="auto"/>
        <w:jc w:val="left"/>
        <w:rPr>
          <w:rFonts w:asciiTheme="minorHAnsi" w:hAnsiTheme="minorHAnsi" w:cs="宋体"/>
          <w:kern w:val="0"/>
          <w:szCs w:val="21"/>
        </w:rPr>
      </w:pPr>
      <w:r w:rsidRPr="00BD00CD">
        <w:rPr>
          <w:rFonts w:asciiTheme="minorHAnsi" w:hAnsiTheme="minorHAnsi" w:cs="宋体" w:hint="eastAsia"/>
          <w:kern w:val="0"/>
          <w:szCs w:val="21"/>
        </w:rPr>
        <w:t>———————————————————————————————————————</w:t>
      </w:r>
    </w:p>
    <w:p w14:paraId="70877E92" w14:textId="77777777" w:rsidR="00BD00CD" w:rsidRPr="006F75B2" w:rsidRDefault="00BD00CD" w:rsidP="00BD00CD">
      <w:pPr>
        <w:spacing w:line="360" w:lineRule="auto"/>
        <w:rPr>
          <w:rFonts w:asciiTheme="minorHAnsi" w:hAnsiTheme="minorHAnsi" w:cs="Calibri"/>
          <w:kern w:val="0"/>
          <w:sz w:val="22"/>
        </w:rPr>
      </w:pPr>
      <w:r w:rsidRPr="006F75B2">
        <w:rPr>
          <w:rFonts w:asciiTheme="minorHAnsi" w:hAnsiTheme="minorHAnsi" w:cs="宋体"/>
          <w:kern w:val="0"/>
          <w:sz w:val="20"/>
          <w:szCs w:val="21"/>
        </w:rPr>
        <w:t>全美国际教育协会官网：</w:t>
      </w:r>
      <w:hyperlink r:id="rId11" w:history="1">
        <w:r w:rsidRPr="006F75B2">
          <w:rPr>
            <w:rFonts w:asciiTheme="minorHAnsi" w:hAnsiTheme="minorHAnsi" w:cs="Calibri"/>
            <w:color w:val="0068B7"/>
            <w:kern w:val="0"/>
            <w:sz w:val="22"/>
          </w:rPr>
          <w:t>www.usiea.org</w:t>
        </w:r>
      </w:hyperlink>
      <w:r w:rsidRPr="006F75B2">
        <w:rPr>
          <w:rFonts w:asciiTheme="minorHAnsi" w:hAnsiTheme="minorHAnsi" w:cs="Calibri"/>
          <w:kern w:val="0"/>
          <w:sz w:val="22"/>
        </w:rPr>
        <w:t xml:space="preserve"> </w:t>
      </w:r>
    </w:p>
    <w:p w14:paraId="190FA30C" w14:textId="77777777" w:rsidR="00BD00CD" w:rsidRPr="006F75B2" w:rsidRDefault="00BD00CD" w:rsidP="00BD00CD">
      <w:pPr>
        <w:spacing w:line="360" w:lineRule="auto"/>
        <w:rPr>
          <w:rFonts w:asciiTheme="minorHAnsi" w:hAnsiTheme="minorHAnsi" w:cs="宋体"/>
          <w:kern w:val="0"/>
          <w:sz w:val="20"/>
          <w:szCs w:val="21"/>
        </w:rPr>
      </w:pPr>
      <w:r w:rsidRPr="006F75B2">
        <w:rPr>
          <w:rFonts w:asciiTheme="minorHAnsi" w:hAnsiTheme="minorHAnsi" w:cs="宋体"/>
          <w:kern w:val="0"/>
          <w:sz w:val="20"/>
          <w:szCs w:val="21"/>
        </w:rPr>
        <w:t>全美国际教育协会官微：全美国际访学微刊</w:t>
      </w:r>
    </w:p>
    <w:p w14:paraId="07EECE84" w14:textId="77777777" w:rsidR="00BD00CD" w:rsidRPr="0024447C" w:rsidRDefault="00BD00CD" w:rsidP="00BD00CD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 w:rsidRPr="006F75B2">
        <w:rPr>
          <w:rFonts w:asciiTheme="minorHAnsi" w:hAnsiTheme="minorHAnsi" w:cs="宋体"/>
          <w:kern w:val="0"/>
          <w:sz w:val="20"/>
          <w:szCs w:val="21"/>
        </w:rPr>
        <w:t>项目邮箱咨询：</w:t>
      </w:r>
      <w:hyperlink r:id="rId12" w:history="1">
        <w:r w:rsidRPr="00CE4588">
          <w:rPr>
            <w:rStyle w:val="a3"/>
            <w:rFonts w:ascii="Calibri" w:hAnsi="Calibri" w:cs="Calibri"/>
            <w:kern w:val="0"/>
            <w:sz w:val="22"/>
          </w:rPr>
          <w:t>visit</w:t>
        </w:r>
        <w:r w:rsidRPr="00CE4588">
          <w:rPr>
            <w:rStyle w:val="a3"/>
            <w:rFonts w:ascii="Calibri" w:hAnsi="Calibri" w:cs="Calibri" w:hint="eastAsia"/>
            <w:kern w:val="0"/>
            <w:sz w:val="22"/>
          </w:rPr>
          <w:t>uoft</w:t>
        </w:r>
        <w:r w:rsidRPr="00CE4588">
          <w:rPr>
            <w:rStyle w:val="a3"/>
            <w:rFonts w:ascii="Calibri" w:hAnsi="Calibri" w:cs="Calibri"/>
            <w:kern w:val="0"/>
            <w:sz w:val="22"/>
          </w:rPr>
          <w:t>@yeah.net</w:t>
        </w:r>
      </w:hyperlink>
      <w:r>
        <w:rPr>
          <w:rStyle w:val="a3"/>
          <w:rFonts w:ascii="Calibri" w:hAnsi="Calibri" w:cs="Calibri"/>
          <w:kern w:val="0"/>
          <w:sz w:val="22"/>
        </w:rPr>
        <w:t xml:space="preserve"> </w:t>
      </w:r>
      <w:r w:rsidRPr="006F75B2">
        <w:rPr>
          <w:rFonts w:asciiTheme="minorHAnsi" w:hAnsiTheme="minorHAnsi"/>
          <w:color w:val="0068B7"/>
        </w:rPr>
        <w:t xml:space="preserve"> </w:t>
      </w:r>
      <w:r w:rsidRPr="006F75B2">
        <w:rPr>
          <w:rFonts w:asciiTheme="minorHAnsi" w:hAnsiTheme="minorHAnsi"/>
        </w:rPr>
        <w:t xml:space="preserve"> </w:t>
      </w:r>
    </w:p>
    <w:p w14:paraId="530E52C4" w14:textId="3380D566" w:rsidR="0024447C" w:rsidRPr="00BD00CD" w:rsidRDefault="0024447C" w:rsidP="00BD00CD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24447C" w:rsidRPr="00BD00CD" w:rsidSect="00596D1A">
      <w:headerReference w:type="default" r:id="rId13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5385" w14:textId="77777777" w:rsidR="00DD71F1" w:rsidRDefault="00DD71F1">
      <w:r>
        <w:separator/>
      </w:r>
    </w:p>
  </w:endnote>
  <w:endnote w:type="continuationSeparator" w:id="0">
    <w:p w14:paraId="594CD91D" w14:textId="77777777" w:rsidR="00DD71F1" w:rsidRDefault="00DD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777B" w14:textId="77777777" w:rsidR="00DD71F1" w:rsidRDefault="00DD71F1">
      <w:r>
        <w:separator/>
      </w:r>
    </w:p>
  </w:footnote>
  <w:footnote w:type="continuationSeparator" w:id="0">
    <w:p w14:paraId="3A17C09A" w14:textId="77777777" w:rsidR="00DD71F1" w:rsidRDefault="00DD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598" w14:textId="77777777"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CA2FC4"/>
    <w:multiLevelType w:val="hybridMultilevel"/>
    <w:tmpl w:val="3C2601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12E4E01"/>
    <w:multiLevelType w:val="hybridMultilevel"/>
    <w:tmpl w:val="A65473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6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99728E"/>
    <w:multiLevelType w:val="hybridMultilevel"/>
    <w:tmpl w:val="C2CED660"/>
    <w:lvl w:ilvl="0" w:tplc="0409000B">
      <w:start w:val="1"/>
      <w:numFmt w:val="bullet"/>
      <w:lvlText w:val=""/>
      <w:lvlJc w:val="left"/>
      <w:pPr>
        <w:ind w:left="930" w:hanging="510"/>
      </w:pPr>
      <w:rPr>
        <w:rFonts w:ascii="Wingdings" w:hAnsi="Wingdings" w:hint="default"/>
      </w:rPr>
    </w:lvl>
    <w:lvl w:ilvl="1" w:tplc="FFFFFFFF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45F2F15"/>
    <w:multiLevelType w:val="hybridMultilevel"/>
    <w:tmpl w:val="FAECFB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01878420">
    <w:abstractNumId w:val="13"/>
  </w:num>
  <w:num w:numId="2" w16cid:durableId="1602569554">
    <w:abstractNumId w:val="24"/>
  </w:num>
  <w:num w:numId="3" w16cid:durableId="1054698490">
    <w:abstractNumId w:val="12"/>
  </w:num>
  <w:num w:numId="4" w16cid:durableId="602807644">
    <w:abstractNumId w:val="21"/>
  </w:num>
  <w:num w:numId="5" w16cid:durableId="1297223543">
    <w:abstractNumId w:val="22"/>
  </w:num>
  <w:num w:numId="6" w16cid:durableId="1149858928">
    <w:abstractNumId w:val="4"/>
  </w:num>
  <w:num w:numId="7" w16cid:durableId="672492513">
    <w:abstractNumId w:val="11"/>
  </w:num>
  <w:num w:numId="8" w16cid:durableId="128397387">
    <w:abstractNumId w:val="0"/>
  </w:num>
  <w:num w:numId="9" w16cid:durableId="905340679">
    <w:abstractNumId w:val="26"/>
  </w:num>
  <w:num w:numId="10" w16cid:durableId="1214004156">
    <w:abstractNumId w:val="15"/>
  </w:num>
  <w:num w:numId="11" w16cid:durableId="939068766">
    <w:abstractNumId w:val="2"/>
  </w:num>
  <w:num w:numId="12" w16cid:durableId="1469663545">
    <w:abstractNumId w:val="9"/>
  </w:num>
  <w:num w:numId="13" w16cid:durableId="532957733">
    <w:abstractNumId w:val="20"/>
  </w:num>
  <w:num w:numId="14" w16cid:durableId="1232540393">
    <w:abstractNumId w:val="17"/>
  </w:num>
  <w:num w:numId="15" w16cid:durableId="1684360539">
    <w:abstractNumId w:val="5"/>
  </w:num>
  <w:num w:numId="16" w16cid:durableId="848056557">
    <w:abstractNumId w:val="8"/>
  </w:num>
  <w:num w:numId="17" w16cid:durableId="1143624295">
    <w:abstractNumId w:val="10"/>
  </w:num>
  <w:num w:numId="18" w16cid:durableId="1549686652">
    <w:abstractNumId w:val="14"/>
  </w:num>
  <w:num w:numId="19" w16cid:durableId="779572343">
    <w:abstractNumId w:val="32"/>
  </w:num>
  <w:num w:numId="20" w16cid:durableId="1762095747">
    <w:abstractNumId w:val="18"/>
  </w:num>
  <w:num w:numId="21" w16cid:durableId="379133233">
    <w:abstractNumId w:val="1"/>
  </w:num>
  <w:num w:numId="22" w16cid:durableId="708996883">
    <w:abstractNumId w:val="6"/>
  </w:num>
  <w:num w:numId="23" w16cid:durableId="256838117">
    <w:abstractNumId w:val="33"/>
  </w:num>
  <w:num w:numId="24" w16cid:durableId="732585496">
    <w:abstractNumId w:val="23"/>
  </w:num>
  <w:num w:numId="25" w16cid:durableId="1368607889">
    <w:abstractNumId w:val="31"/>
  </w:num>
  <w:num w:numId="26" w16cid:durableId="1376925555">
    <w:abstractNumId w:val="25"/>
  </w:num>
  <w:num w:numId="27" w16cid:durableId="1823422053">
    <w:abstractNumId w:val="28"/>
  </w:num>
  <w:num w:numId="28" w16cid:durableId="851844680">
    <w:abstractNumId w:val="19"/>
  </w:num>
  <w:num w:numId="29" w16cid:durableId="242108357">
    <w:abstractNumId w:val="27"/>
  </w:num>
  <w:num w:numId="30" w16cid:durableId="613513803">
    <w:abstractNumId w:val="16"/>
  </w:num>
  <w:num w:numId="31" w16cid:durableId="578829323">
    <w:abstractNumId w:val="3"/>
  </w:num>
  <w:num w:numId="32" w16cid:durableId="1911503402">
    <w:abstractNumId w:val="7"/>
  </w:num>
  <w:num w:numId="33" w16cid:durableId="2092047437">
    <w:abstractNumId w:val="29"/>
  </w:num>
  <w:num w:numId="34" w16cid:durableId="17365118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27A0F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1D57"/>
    <w:rsid w:val="00065242"/>
    <w:rsid w:val="00067D4B"/>
    <w:rsid w:val="000820F9"/>
    <w:rsid w:val="000840CC"/>
    <w:rsid w:val="0009206E"/>
    <w:rsid w:val="000954F4"/>
    <w:rsid w:val="000A0A86"/>
    <w:rsid w:val="000A2A22"/>
    <w:rsid w:val="000A4030"/>
    <w:rsid w:val="000A5251"/>
    <w:rsid w:val="000A5300"/>
    <w:rsid w:val="000B1A29"/>
    <w:rsid w:val="000B27BE"/>
    <w:rsid w:val="000B488B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0174"/>
    <w:rsid w:val="001013E1"/>
    <w:rsid w:val="0010196F"/>
    <w:rsid w:val="001051AF"/>
    <w:rsid w:val="00106BA3"/>
    <w:rsid w:val="0010730D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D90"/>
    <w:rsid w:val="00134011"/>
    <w:rsid w:val="00135F93"/>
    <w:rsid w:val="00137744"/>
    <w:rsid w:val="00143294"/>
    <w:rsid w:val="00143AE5"/>
    <w:rsid w:val="00146AB9"/>
    <w:rsid w:val="00167799"/>
    <w:rsid w:val="00167C8D"/>
    <w:rsid w:val="00170451"/>
    <w:rsid w:val="00173611"/>
    <w:rsid w:val="001738F0"/>
    <w:rsid w:val="00176F21"/>
    <w:rsid w:val="00182E04"/>
    <w:rsid w:val="001834A2"/>
    <w:rsid w:val="00186190"/>
    <w:rsid w:val="00192C0F"/>
    <w:rsid w:val="001A0C7A"/>
    <w:rsid w:val="001A281F"/>
    <w:rsid w:val="001A42C9"/>
    <w:rsid w:val="001A7D56"/>
    <w:rsid w:val="001B1730"/>
    <w:rsid w:val="001C1A51"/>
    <w:rsid w:val="001C58F1"/>
    <w:rsid w:val="001C6985"/>
    <w:rsid w:val="001D2C48"/>
    <w:rsid w:val="001D4042"/>
    <w:rsid w:val="001D458C"/>
    <w:rsid w:val="001D4EF4"/>
    <w:rsid w:val="001E0040"/>
    <w:rsid w:val="001E31D7"/>
    <w:rsid w:val="001E5D98"/>
    <w:rsid w:val="001E6096"/>
    <w:rsid w:val="001F49A8"/>
    <w:rsid w:val="001F5524"/>
    <w:rsid w:val="00201963"/>
    <w:rsid w:val="00202030"/>
    <w:rsid w:val="00203BFF"/>
    <w:rsid w:val="00207CD1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71BCB"/>
    <w:rsid w:val="00275270"/>
    <w:rsid w:val="0028056A"/>
    <w:rsid w:val="002852EE"/>
    <w:rsid w:val="00286D6A"/>
    <w:rsid w:val="0029179F"/>
    <w:rsid w:val="00292326"/>
    <w:rsid w:val="00295361"/>
    <w:rsid w:val="00296348"/>
    <w:rsid w:val="00297E1A"/>
    <w:rsid w:val="002A402F"/>
    <w:rsid w:val="002B38F6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995"/>
    <w:rsid w:val="00303D3D"/>
    <w:rsid w:val="00312394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56318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75E73"/>
    <w:rsid w:val="0048136E"/>
    <w:rsid w:val="00485AD1"/>
    <w:rsid w:val="00486AA5"/>
    <w:rsid w:val="004878DF"/>
    <w:rsid w:val="004932B6"/>
    <w:rsid w:val="004946E0"/>
    <w:rsid w:val="004955FF"/>
    <w:rsid w:val="00495E6D"/>
    <w:rsid w:val="004A1602"/>
    <w:rsid w:val="004A51A8"/>
    <w:rsid w:val="004B49B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5181"/>
    <w:rsid w:val="005060F9"/>
    <w:rsid w:val="005109DD"/>
    <w:rsid w:val="0051106C"/>
    <w:rsid w:val="00512BAE"/>
    <w:rsid w:val="00513DCA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39D7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31CF"/>
    <w:rsid w:val="005E5A41"/>
    <w:rsid w:val="005E674A"/>
    <w:rsid w:val="005E6E17"/>
    <w:rsid w:val="005F6112"/>
    <w:rsid w:val="00602232"/>
    <w:rsid w:val="00602E62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CD5"/>
    <w:rsid w:val="006452B3"/>
    <w:rsid w:val="00645792"/>
    <w:rsid w:val="00651B6D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D5B15"/>
    <w:rsid w:val="006D5C62"/>
    <w:rsid w:val="006D642C"/>
    <w:rsid w:val="006E3A9C"/>
    <w:rsid w:val="006F038D"/>
    <w:rsid w:val="00700EA9"/>
    <w:rsid w:val="0070255A"/>
    <w:rsid w:val="00705BEF"/>
    <w:rsid w:val="00706179"/>
    <w:rsid w:val="00707CF0"/>
    <w:rsid w:val="007113DD"/>
    <w:rsid w:val="0071430B"/>
    <w:rsid w:val="00720659"/>
    <w:rsid w:val="0072201D"/>
    <w:rsid w:val="00725BDB"/>
    <w:rsid w:val="00733292"/>
    <w:rsid w:val="0073607E"/>
    <w:rsid w:val="00736663"/>
    <w:rsid w:val="007368D2"/>
    <w:rsid w:val="007423FD"/>
    <w:rsid w:val="0074285A"/>
    <w:rsid w:val="00756E5C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454C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E9B"/>
    <w:rsid w:val="0084273E"/>
    <w:rsid w:val="008432ED"/>
    <w:rsid w:val="00843F7D"/>
    <w:rsid w:val="008450F3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E7ACE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4A58"/>
    <w:rsid w:val="009C5700"/>
    <w:rsid w:val="009C5D67"/>
    <w:rsid w:val="009C5FEE"/>
    <w:rsid w:val="009C6763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7FCB"/>
    <w:rsid w:val="00A0066B"/>
    <w:rsid w:val="00A00B17"/>
    <w:rsid w:val="00A01568"/>
    <w:rsid w:val="00A057AC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4B61"/>
    <w:rsid w:val="00A45DC2"/>
    <w:rsid w:val="00A5260B"/>
    <w:rsid w:val="00A61F62"/>
    <w:rsid w:val="00A623DF"/>
    <w:rsid w:val="00A67B5E"/>
    <w:rsid w:val="00A72E16"/>
    <w:rsid w:val="00A730D0"/>
    <w:rsid w:val="00A76003"/>
    <w:rsid w:val="00A76D78"/>
    <w:rsid w:val="00A83140"/>
    <w:rsid w:val="00A83A27"/>
    <w:rsid w:val="00A84388"/>
    <w:rsid w:val="00A843DA"/>
    <w:rsid w:val="00A84830"/>
    <w:rsid w:val="00A96197"/>
    <w:rsid w:val="00AA2334"/>
    <w:rsid w:val="00AA3AD1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6D2A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32AD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68E6"/>
    <w:rsid w:val="00B67C18"/>
    <w:rsid w:val="00B74F9C"/>
    <w:rsid w:val="00B769E3"/>
    <w:rsid w:val="00B801E0"/>
    <w:rsid w:val="00B80489"/>
    <w:rsid w:val="00B83422"/>
    <w:rsid w:val="00B841C1"/>
    <w:rsid w:val="00B8765A"/>
    <w:rsid w:val="00B87D41"/>
    <w:rsid w:val="00B955B3"/>
    <w:rsid w:val="00BA15F6"/>
    <w:rsid w:val="00BA7431"/>
    <w:rsid w:val="00BB0CAA"/>
    <w:rsid w:val="00BB11A8"/>
    <w:rsid w:val="00BB2026"/>
    <w:rsid w:val="00BC1BD9"/>
    <w:rsid w:val="00BC3B43"/>
    <w:rsid w:val="00BC52DF"/>
    <w:rsid w:val="00BC5535"/>
    <w:rsid w:val="00BD00CD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1E3B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65E9"/>
    <w:rsid w:val="00CB4339"/>
    <w:rsid w:val="00CB49F9"/>
    <w:rsid w:val="00CB6A55"/>
    <w:rsid w:val="00CC06D4"/>
    <w:rsid w:val="00CC06FA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E697D"/>
    <w:rsid w:val="00CF197E"/>
    <w:rsid w:val="00CF2C76"/>
    <w:rsid w:val="00CF5040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B6C8F"/>
    <w:rsid w:val="00DC2F1C"/>
    <w:rsid w:val="00DC2F84"/>
    <w:rsid w:val="00DC4BA2"/>
    <w:rsid w:val="00DD492C"/>
    <w:rsid w:val="00DD4C8D"/>
    <w:rsid w:val="00DD71F1"/>
    <w:rsid w:val="00DD7FB4"/>
    <w:rsid w:val="00DE477C"/>
    <w:rsid w:val="00DE7CB6"/>
    <w:rsid w:val="00DF1C7E"/>
    <w:rsid w:val="00DF269B"/>
    <w:rsid w:val="00DF4AB0"/>
    <w:rsid w:val="00DF66EE"/>
    <w:rsid w:val="00DF6776"/>
    <w:rsid w:val="00DF6B22"/>
    <w:rsid w:val="00E00245"/>
    <w:rsid w:val="00E00371"/>
    <w:rsid w:val="00E07A31"/>
    <w:rsid w:val="00E17346"/>
    <w:rsid w:val="00E21BE2"/>
    <w:rsid w:val="00E22994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61308"/>
    <w:rsid w:val="00E61E70"/>
    <w:rsid w:val="00E637DA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4003"/>
    <w:rsid w:val="00EB0151"/>
    <w:rsid w:val="00EB2B49"/>
    <w:rsid w:val="00EB5B3E"/>
    <w:rsid w:val="00EB7ED2"/>
    <w:rsid w:val="00EC43C8"/>
    <w:rsid w:val="00ED07EE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886"/>
    <w:rsid w:val="00F27587"/>
    <w:rsid w:val="00F307F9"/>
    <w:rsid w:val="00F3131F"/>
    <w:rsid w:val="00F32538"/>
    <w:rsid w:val="00F32FBC"/>
    <w:rsid w:val="00F34A00"/>
    <w:rsid w:val="00F34D93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4D0B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6BDB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46FC5"/>
  <w15:docId w15:val="{B07902F7-5162-4A86-A95D-A321D8A3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ae"/>
    <w:rsid w:val="006F038D"/>
    <w:pPr>
      <w:jc w:val="left"/>
    </w:pPr>
  </w:style>
  <w:style w:type="character" w:customStyle="1" w:styleId="ae">
    <w:name w:val="批注文字 字符"/>
    <w:basedOn w:val="a0"/>
    <w:link w:val="ad"/>
    <w:rsid w:val="006F03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F038D"/>
    <w:rPr>
      <w:b/>
      <w:bCs/>
    </w:rPr>
  </w:style>
  <w:style w:type="character" w:customStyle="1" w:styleId="af0">
    <w:name w:val="批注主题 字符"/>
    <w:basedOn w:val="ae"/>
    <w:link w:val="af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ituoft@yeah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i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ie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42B1-6FEC-48C9-AADE-F5AB3AF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HP</cp:lastModifiedBy>
  <cp:revision>23</cp:revision>
  <cp:lastPrinted>2011-12-16T08:54:00Z</cp:lastPrinted>
  <dcterms:created xsi:type="dcterms:W3CDTF">2018-08-14T07:34:00Z</dcterms:created>
  <dcterms:modified xsi:type="dcterms:W3CDTF">2023-11-13T09:40:00Z</dcterms:modified>
</cp:coreProperties>
</file>