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澳大利亚阿德莱德大学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雅思考试预备项目</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firstLineChars="200"/>
        <w:jc w:val="left"/>
        <w:rPr>
          <w:rFonts w:asciiTheme="minorHAnsi" w:hAnsiTheme="minorHAnsi" w:eastAsiaTheme="majorEastAsia" w:cstheme="minorHAnsi"/>
          <w:bCs/>
          <w:szCs w:val="21"/>
        </w:rPr>
      </w:pPr>
      <w:r>
        <w:rPr>
          <w:rFonts w:hint="eastAsia" w:asciiTheme="minorHAnsi" w:hAnsiTheme="minorHAnsi" w:eastAsiaTheme="majorEastAsia" w:cstheme="minorHAnsi"/>
          <w:szCs w:val="21"/>
        </w:rPr>
        <w:t>澳大利亚阿德莱德大学（U</w:t>
      </w:r>
      <w:r>
        <w:rPr>
          <w:rFonts w:asciiTheme="minorHAnsi" w:hAnsiTheme="minorHAnsi" w:eastAsiaTheme="majorEastAsia" w:cstheme="minorHAnsi"/>
          <w:szCs w:val="21"/>
        </w:rPr>
        <w:t>niversity of Adelaide</w:t>
      </w:r>
      <w:r>
        <w:rPr>
          <w:rFonts w:hint="eastAsia" w:asciiTheme="minorHAnsi" w:hAnsiTheme="minorHAnsi" w:eastAsiaTheme="majorEastAsia" w:cstheme="minorHAnsi"/>
          <w:szCs w:val="21"/>
        </w:rPr>
        <w:t>）是一所世界级名校，也是著名的澳洲八大院校之一。雅思考试预备项目是</w:t>
      </w:r>
      <w:r>
        <w:rPr>
          <w:rFonts w:asciiTheme="minorHAnsi" w:hAnsiTheme="minorHAnsi" w:eastAsiaTheme="majorEastAsia" w:cstheme="minorHAnsi"/>
          <w:szCs w:val="21"/>
        </w:rPr>
        <w:t>由</w:t>
      </w:r>
      <w:r>
        <w:rPr>
          <w:rFonts w:hint="eastAsia" w:asciiTheme="minorHAnsi" w:hAnsiTheme="minorHAnsi" w:eastAsiaTheme="majorEastAsia" w:cstheme="minorHAnsi"/>
          <w:bCs/>
          <w:szCs w:val="21"/>
        </w:rPr>
        <w:t>阿德莱德大学英语语言中心（ELC）设计的一个短期访学课程，旨在针对计划参加雅思考试的学生，提供匹配学生实际水平的定制化课程，全方位提升英语技能，完善考试技巧，帮助学生做好充分的考前预备。</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全美国际教育协会作为阿德莱德大学在中国的正式授权机构，负责选拔优秀中国大学生，于202</w:t>
      </w:r>
      <w:r>
        <w:rPr>
          <w:rFonts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年暑期前往阿德莱德大学参加为期</w:t>
      </w:r>
      <w:r>
        <w:rPr>
          <w:rFonts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周的</w:t>
      </w:r>
      <w:r>
        <w:rPr>
          <w:rFonts w:hint="eastAsia" w:asciiTheme="minorHAnsi" w:hAnsiTheme="minorHAnsi" w:eastAsiaTheme="majorEastAsia" w:cstheme="minorHAnsi"/>
          <w:szCs w:val="21"/>
        </w:rPr>
        <w:t>雅思考试预备</w:t>
      </w:r>
      <w:r>
        <w:rPr>
          <w:rFonts w:hint="eastAsia" w:asciiTheme="minorHAnsi" w:hAnsiTheme="minorHAnsi" w:eastAsiaTheme="majorEastAsia" w:cstheme="minorHAnsi"/>
          <w:kern w:val="0"/>
          <w:szCs w:val="21"/>
        </w:rPr>
        <w:t>项目。</w:t>
      </w:r>
      <w:r>
        <w:rPr>
          <w:rFonts w:hint="eastAsia" w:asciiTheme="minorHAnsi" w:hAnsiTheme="minorHAnsi" w:eastAsiaTheme="majorEastAsia" w:cstheme="minorHAnsi"/>
          <w:szCs w:val="21"/>
        </w:rPr>
        <w:t>项目学生将由阿德莱德大学进行统一的学术管理与学术考核，完成项目后可获得阿德莱德大学颁发的正式成绩单与学习证明。</w:t>
      </w:r>
    </w:p>
    <w:p>
      <w:pPr>
        <w:widowControl/>
        <w:spacing w:line="360" w:lineRule="auto"/>
        <w:ind w:firstLine="420" w:firstLineChars="200"/>
        <w:jc w:val="left"/>
        <w:rPr>
          <w:rFonts w:asciiTheme="minorHAnsi" w:hAnsiTheme="minorHAnsi"/>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特色与优势</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【体验澳洲高水平英语课程】阿大语言中心在教学与课程设计方面的学生满意度在澳洲名列前茅，课程品质优；</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【课程针对性强】专门针对雅思考试备考需求设计，结合学生的实际英文水平，从各核心模块全方位提升学生实用技能与考试技巧；</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w:t>
      </w:r>
      <w:r>
        <w:rPr>
          <w:rFonts w:hint="eastAsia" w:asciiTheme="minorHAnsi" w:hAnsiTheme="minorHAnsi" w:eastAsiaTheme="majorEastAsia" w:cstheme="minorHAnsi"/>
          <w:szCs w:val="21"/>
        </w:rPr>
        <w:t>官方品质保障</w:t>
      </w:r>
      <w:r>
        <w:rPr>
          <w:rFonts w:hint="eastAsia" w:cs="Calibri" w:asciiTheme="minorHAnsi" w:hAnsiTheme="minorHAnsi"/>
          <w:szCs w:val="21"/>
        </w:rPr>
        <w:t>】学生正式注册，可享受各类资源，可获得</w:t>
      </w:r>
      <w:r>
        <w:rPr>
          <w:rFonts w:hint="eastAsia" w:asciiTheme="minorHAnsi" w:hAnsiTheme="minorHAnsi" w:eastAsiaTheme="majorEastAsia" w:cstheme="minorHAnsi"/>
          <w:szCs w:val="21"/>
        </w:rPr>
        <w:t>阿德莱德</w:t>
      </w:r>
      <w:r>
        <w:rPr>
          <w:rFonts w:hint="eastAsia" w:cs="Calibri" w:asciiTheme="minorHAnsi" w:hAnsiTheme="minorHAnsi" w:eastAsiaTheme="majorEastAsia"/>
          <w:szCs w:val="21"/>
        </w:rPr>
        <w:t>大学</w:t>
      </w:r>
      <w:r>
        <w:rPr>
          <w:rFonts w:hint="eastAsia" w:cs="Calibri" w:asciiTheme="minorHAnsi" w:hAnsiTheme="minorHAnsi"/>
          <w:szCs w:val="21"/>
        </w:rPr>
        <w:t>颁发的官方成绩单与项目证书；</w:t>
      </w:r>
    </w:p>
    <w:p>
      <w:pPr>
        <w:pStyle w:val="19"/>
        <w:widowControl/>
        <w:numPr>
          <w:ilvl w:val="0"/>
          <w:numId w:val="2"/>
        </w:numPr>
        <w:spacing w:line="360" w:lineRule="auto"/>
        <w:ind w:firstLineChars="0"/>
        <w:jc w:val="left"/>
        <w:rPr>
          <w:rFonts w:cs="Calibri" w:asciiTheme="minorHAnsi" w:hAnsiTheme="minorHAnsi"/>
          <w:szCs w:val="21"/>
        </w:rPr>
      </w:pPr>
      <w:r>
        <w:rPr>
          <w:rFonts w:hint="eastAsia" w:cs="Calibri" w:asciiTheme="minorHAnsi" w:hAnsiTheme="minorHAnsi"/>
          <w:szCs w:val="21"/>
        </w:rPr>
        <w:t>【丰富的文化活动体验】丰富多彩的澳大利亚文化体验，畅游南澳地区的特色历史与文化景点。</w:t>
      </w:r>
    </w:p>
    <w:p>
      <w:pPr>
        <w:widowControl/>
        <w:spacing w:line="360" w:lineRule="auto"/>
        <w:jc w:val="left"/>
        <w:rPr>
          <w:rFonts w:cs="Calibri" w:asciiTheme="minorHAnsi" w:hAnsiTheme="minorHAnsi"/>
          <w:b/>
          <w:szCs w:val="21"/>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阿德莱德</w:t>
      </w:r>
      <w:r>
        <w:rPr>
          <w:rFonts w:cs="Calibri" w:asciiTheme="minorHAnsi" w:hAnsiTheme="minorHAnsi"/>
          <w:b/>
          <w:szCs w:val="21"/>
        </w:rPr>
        <w:t>大学简介</w:t>
      </w:r>
    </w:p>
    <w:p>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 （八大名校联盟）的成员之一</w:t>
      </w:r>
      <w:r>
        <w:rPr>
          <w:rFonts w:hint="eastAsia" w:cs="Arial" w:asciiTheme="minorHAnsi" w:hAnsiTheme="minorHAnsi"/>
          <w:color w:val="333333"/>
          <w:szCs w:val="21"/>
          <w:shd w:val="clear" w:color="auto" w:fill="FFFFFF"/>
        </w:rPr>
        <w:t>；</w:t>
      </w:r>
    </w:p>
    <w:p>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hint="eastAsia" w:cs="Arial" w:asciiTheme="minorHAnsi" w:hAnsiTheme="minorHAnsi"/>
          <w:color w:val="333333"/>
          <w:szCs w:val="21"/>
          <w:shd w:val="clear" w:color="auto" w:fill="FFFFFF"/>
        </w:rPr>
        <w:t>202</w:t>
      </w:r>
      <w:r>
        <w:rPr>
          <w:rFonts w:cs="Arial" w:asciiTheme="minorHAnsi" w:hAnsiTheme="minorHAnsi"/>
          <w:color w:val="333333"/>
          <w:szCs w:val="21"/>
          <w:shd w:val="clear" w:color="auto" w:fill="FFFFFF"/>
        </w:rPr>
        <w:t>3</w:t>
      </w:r>
      <w:r>
        <w:rPr>
          <w:rFonts w:hint="eastAsia" w:cs="Arial" w:asciiTheme="minorHAnsi" w:hAnsiTheme="minorHAnsi"/>
          <w:color w:val="333333"/>
          <w:szCs w:val="21"/>
          <w:shd w:val="clear" w:color="auto" w:fill="FFFFFF"/>
        </w:rPr>
        <w:t>年美国新闻与世界报道全球大学排名第</w:t>
      </w:r>
      <w:r>
        <w:rPr>
          <w:rFonts w:cs="Arial" w:asciiTheme="minorHAnsi" w:hAnsiTheme="minorHAnsi"/>
          <w:color w:val="333333"/>
          <w:szCs w:val="21"/>
          <w:shd w:val="clear" w:color="auto" w:fill="FFFFFF"/>
        </w:rPr>
        <w:t>74</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20</w:t>
      </w:r>
      <w:r>
        <w:rPr>
          <w:rFonts w:hint="eastAsia" w:cs="Arial" w:asciiTheme="minorHAnsi" w:hAnsiTheme="minorHAnsi"/>
          <w:color w:val="333333"/>
          <w:szCs w:val="21"/>
          <w:shd w:val="clear" w:color="auto" w:fill="FFFFFF"/>
        </w:rPr>
        <w:t>2</w:t>
      </w:r>
      <w:r>
        <w:rPr>
          <w:rFonts w:cs="Arial" w:asciiTheme="minorHAnsi" w:hAnsiTheme="minorHAnsi"/>
          <w:color w:val="333333"/>
          <w:szCs w:val="21"/>
          <w:shd w:val="clear" w:color="auto" w:fill="FFFFFF"/>
        </w:rPr>
        <w:t>4</w:t>
      </w:r>
      <w:r>
        <w:rPr>
          <w:rFonts w:hint="eastAsia" w:cs="Arial" w:asciiTheme="minorHAnsi" w:hAnsiTheme="minorHAnsi"/>
          <w:color w:val="333333"/>
          <w:szCs w:val="21"/>
          <w:shd w:val="clear" w:color="auto" w:fill="FFFFFF"/>
        </w:rPr>
        <w:t>年Q</w:t>
      </w:r>
      <w:r>
        <w:rPr>
          <w:rFonts w:cs="Arial" w:asciiTheme="minorHAnsi" w:hAnsiTheme="minorHAnsi"/>
          <w:color w:val="333333"/>
          <w:szCs w:val="21"/>
          <w:shd w:val="clear" w:color="auto" w:fill="FFFFFF"/>
        </w:rPr>
        <w:t>S世界大学综合排名第89</w:t>
      </w:r>
      <w:r>
        <w:rPr>
          <w:rFonts w:hint="eastAsia" w:cs="Arial" w:asciiTheme="minorHAnsi" w:hAnsiTheme="minorHAnsi"/>
          <w:color w:val="333333"/>
          <w:szCs w:val="21"/>
          <w:shd w:val="clear" w:color="auto" w:fill="FFFFFF"/>
        </w:rPr>
        <w:t>；</w:t>
      </w:r>
    </w:p>
    <w:p>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pPr>
        <w:pStyle w:val="19"/>
        <w:widowControl/>
        <w:numPr>
          <w:ilvl w:val="0"/>
          <w:numId w:val="3"/>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cs="Calibri" w:asciiTheme="minorHAnsi" w:hAnsiTheme="minorHAnsi"/>
          <w:b/>
          <w:szCs w:val="21"/>
        </w:rPr>
      </w:pPr>
      <w:r>
        <w:rPr>
          <w:rFonts w:hint="eastAsia" w:cs="Calibri" w:asciiTheme="minorHAnsi" w:hAnsiTheme="minorHAnsi"/>
          <w:b/>
          <w:szCs w:val="21"/>
        </w:rPr>
        <w:t>项目详情</w:t>
      </w:r>
    </w:p>
    <w:p>
      <w:pPr>
        <w:pStyle w:val="19"/>
        <w:widowControl/>
        <w:spacing w:line="360" w:lineRule="auto"/>
        <w:ind w:firstLine="0" w:firstLineChars="0"/>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2"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b/>
          <w:szCs w:val="21"/>
        </w:rPr>
        <w:t>202</w:t>
      </w:r>
      <w:r>
        <w:rPr>
          <w:rFonts w:asciiTheme="minorHAnsi" w:hAnsiTheme="minorHAnsi" w:eastAsiaTheme="majorEastAsia" w:cstheme="minorHAnsi"/>
          <w:b/>
          <w:szCs w:val="21"/>
        </w:rPr>
        <w:t>4</w:t>
      </w:r>
      <w:r>
        <w:rPr>
          <w:rFonts w:hint="eastAsia" w:asciiTheme="minorHAnsi" w:hAnsiTheme="minorHAnsi" w:eastAsiaTheme="majorEastAsia" w:cstheme="minorHAnsi"/>
          <w:b/>
          <w:szCs w:val="21"/>
        </w:rPr>
        <w:t>年7月</w:t>
      </w:r>
      <w:r>
        <w:rPr>
          <w:rFonts w:asciiTheme="minorHAnsi" w:hAnsiTheme="minorHAnsi" w:eastAsiaTheme="majorEastAsia" w:cstheme="minorHAnsi"/>
          <w:b/>
          <w:szCs w:val="21"/>
        </w:rPr>
        <w:t>22</w:t>
      </w:r>
      <w:r>
        <w:rPr>
          <w:rFonts w:hint="eastAsia" w:asciiTheme="minorHAnsi" w:hAnsiTheme="minorHAnsi" w:eastAsiaTheme="majorEastAsia" w:cstheme="minorHAnsi"/>
          <w:b/>
          <w:szCs w:val="21"/>
        </w:rPr>
        <w:t xml:space="preserve">日 </w:t>
      </w:r>
      <w:r>
        <w:rPr>
          <w:rFonts w:asciiTheme="minorHAnsi" w:hAnsiTheme="minorHAnsi" w:eastAsiaTheme="majorEastAsia" w:cstheme="minorHAnsi"/>
          <w:b/>
          <w:szCs w:val="21"/>
        </w:rPr>
        <w:t>–</w:t>
      </w:r>
      <w:r>
        <w:rPr>
          <w:rFonts w:hint="eastAsia" w:asciiTheme="minorHAnsi" w:hAnsiTheme="minorHAnsi" w:eastAsiaTheme="majorEastAsia" w:cstheme="minorHAnsi"/>
          <w:b/>
          <w:szCs w:val="21"/>
        </w:rPr>
        <w:t xml:space="preserve"> 8月</w:t>
      </w:r>
      <w:r>
        <w:rPr>
          <w:rFonts w:asciiTheme="minorHAnsi" w:hAnsiTheme="minorHAnsi" w:eastAsiaTheme="majorEastAsia" w:cstheme="minorHAnsi"/>
          <w:b/>
          <w:szCs w:val="21"/>
        </w:rPr>
        <w:t>16</w:t>
      </w:r>
      <w:r>
        <w:rPr>
          <w:rFonts w:hint="eastAsia" w:asciiTheme="minorHAnsi" w:hAnsiTheme="minorHAnsi" w:eastAsiaTheme="majorEastAsia" w:cstheme="minorHAnsi"/>
          <w:b/>
          <w:szCs w:val="21"/>
        </w:rPr>
        <w:t>日</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4</w:t>
      </w:r>
      <w:r>
        <w:rPr>
          <w:rFonts w:hint="eastAsia" w:asciiTheme="minorHAnsi" w:hAnsiTheme="minorHAnsi" w:eastAsiaTheme="majorEastAsia" w:cstheme="minorHAnsi"/>
          <w:szCs w:val="21"/>
        </w:rPr>
        <w:t>周）</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本项目为期4周，总共包含8</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小时的核心授课时间</w:t>
      </w: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bCs/>
          <w:szCs w:val="21"/>
        </w:rPr>
        <w:t>来自阿大英语中心的经验丰富的授课老师，将与学生分享最新的雅思考试趋势，根据学生实际英语水平安排定制化的课程内容，同时运用创新的教学方法，确保学生提升英语核心技能，熟练掌握考试技巧，从而做好充分准备，应对考试所带来的各种挑战。</w:t>
      </w:r>
    </w:p>
    <w:p>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项目将从雅思考试所包含的听力、阅读、写作、与口语这四个核心考试模块入手，全方位提升学生的语言运用水平与技巧：</w:t>
      </w:r>
      <w:r>
        <w:rPr>
          <w:rFonts w:asciiTheme="minorHAnsi" w:hAnsiTheme="minorHAnsi" w:eastAsiaTheme="majorEastAsia" w:cstheme="minorHAnsi"/>
          <w:bCs/>
          <w:szCs w:val="21"/>
        </w:rPr>
        <w:br w:type="textWrapping"/>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jc w:val="center"/>
              <w:rPr>
                <w:rFonts w:asciiTheme="minorHAnsi" w:hAnsiTheme="minorHAnsi" w:eastAsiaTheme="majorEastAsia" w:cstheme="minorHAnsi"/>
                <w:b/>
                <w:szCs w:val="21"/>
              </w:rPr>
            </w:pPr>
            <w:r>
              <w:rPr>
                <w:rFonts w:hint="eastAsia" w:asciiTheme="minorHAnsi" w:hAnsiTheme="minorHAnsi" w:eastAsiaTheme="majorEastAsia" w:cstheme="minorHAnsi"/>
                <w:b/>
                <w:szCs w:val="21"/>
              </w:rPr>
              <w:t>模块一：听力</w:t>
            </w:r>
          </w:p>
        </w:tc>
        <w:tc>
          <w:tcPr>
            <w:tcW w:w="6174" w:type="dxa"/>
          </w:tcPr>
          <w:p>
            <w:pPr>
              <w:spacing w:line="360" w:lineRule="auto"/>
              <w:ind w:left="420" w:leftChars="200"/>
              <w:jc w:val="left"/>
              <w:rPr>
                <w:rFonts w:asciiTheme="minorHAnsi" w:hAnsiTheme="minorHAnsi" w:eastAsiaTheme="majorEastAsia" w:cstheme="minorHAnsi"/>
                <w:bCs/>
                <w:szCs w:val="21"/>
              </w:rPr>
            </w:pPr>
            <w:r>
              <w:rPr>
                <w:rFonts w:hint="eastAsia" w:asciiTheme="minorHAnsi" w:hAnsiTheme="minorHAnsi" w:eastAsiaTheme="majorEastAsia" w:cstheme="minorHAnsi"/>
                <w:bCs/>
                <w:szCs w:val="21"/>
              </w:rPr>
              <w:t>该模块将选取各种各样的真实素材来磨练学生的听力技能，</w:t>
            </w:r>
          </w:p>
          <w:p>
            <w:pPr>
              <w:spacing w:line="360" w:lineRule="auto"/>
              <w:jc w:val="left"/>
              <w:rPr>
                <w:rFonts w:asciiTheme="minorHAnsi" w:hAnsiTheme="minorHAnsi" w:eastAsiaTheme="majorEastAsia" w:cstheme="minorHAnsi"/>
                <w:bCs/>
                <w:szCs w:val="21"/>
              </w:rPr>
            </w:pPr>
            <w:r>
              <w:rPr>
                <w:rFonts w:hint="eastAsia" w:asciiTheme="minorHAnsi" w:hAnsiTheme="minorHAnsi" w:eastAsiaTheme="majorEastAsia" w:cstheme="minorHAnsi"/>
                <w:bCs/>
                <w:szCs w:val="21"/>
              </w:rPr>
              <w:t>帮助他们适应各种英语口音，熟悉各类现实生活中所会遇到的情境。同时，学生还将学习有效的记笔记的技巧，有助于提高听力理解能力。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jc w:val="center"/>
              <w:rPr>
                <w:rFonts w:asciiTheme="minorHAnsi" w:hAnsiTheme="minorHAnsi" w:eastAsiaTheme="majorEastAsia" w:cstheme="minorHAnsi"/>
                <w:b/>
                <w:szCs w:val="21"/>
              </w:rPr>
            </w:pPr>
            <w:r>
              <w:rPr>
                <w:rFonts w:hint="eastAsia" w:asciiTheme="minorHAnsi" w:hAnsiTheme="minorHAnsi" w:eastAsiaTheme="majorEastAsia" w:cstheme="minorHAnsi"/>
                <w:b/>
                <w:szCs w:val="21"/>
              </w:rPr>
              <w:t>模块二：阅读</w:t>
            </w:r>
          </w:p>
          <w:p>
            <w:pPr>
              <w:spacing w:line="360" w:lineRule="auto"/>
              <w:rPr>
                <w:rFonts w:asciiTheme="minorHAnsi" w:hAnsiTheme="minorHAnsi" w:eastAsiaTheme="majorEastAsia" w:cstheme="minorHAnsi"/>
                <w:bCs/>
                <w:szCs w:val="21"/>
              </w:rPr>
            </w:pPr>
          </w:p>
        </w:tc>
        <w:tc>
          <w:tcPr>
            <w:tcW w:w="6174" w:type="dxa"/>
          </w:tcPr>
          <w:p>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该模块将向学生介绍略读和扫读的阅读技巧，以提高阅读速度，并通过选取广泛的文章类型，确保学生能够熟悉雅思考试阅读部分的内容。通过详细的阅读理解练习，学生还将提高自身的批判性思维和分析能力。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jc w:val="center"/>
              <w:rPr>
                <w:rFonts w:asciiTheme="minorHAnsi" w:hAnsiTheme="minorHAnsi" w:eastAsiaTheme="majorEastAsia" w:cstheme="minorHAnsi"/>
                <w:b/>
                <w:szCs w:val="21"/>
              </w:rPr>
            </w:pPr>
            <w:r>
              <w:rPr>
                <w:rFonts w:hint="eastAsia" w:asciiTheme="minorHAnsi" w:hAnsiTheme="minorHAnsi" w:eastAsiaTheme="majorEastAsia" w:cstheme="minorHAnsi"/>
                <w:b/>
                <w:szCs w:val="21"/>
              </w:rPr>
              <w:t>模块三：写作</w:t>
            </w:r>
          </w:p>
        </w:tc>
        <w:tc>
          <w:tcPr>
            <w:tcW w:w="6174" w:type="dxa"/>
          </w:tcPr>
          <w:p>
            <w:pPr>
              <w:spacing w:line="360" w:lineRule="auto"/>
              <w:ind w:firstLine="420" w:firstLineChars="200"/>
              <w:rPr>
                <w:rFonts w:hint="eastAsia" w:asciiTheme="minorHAnsi" w:hAnsiTheme="minorHAnsi" w:eastAsiaTheme="majorEastAsia" w:cstheme="minorHAnsi"/>
                <w:bCs/>
                <w:szCs w:val="21"/>
              </w:rPr>
            </w:pPr>
            <w:r>
              <w:rPr>
                <w:rFonts w:hint="eastAsia" w:asciiTheme="minorHAnsi" w:hAnsiTheme="minorHAnsi" w:eastAsiaTheme="majorEastAsia" w:cstheme="minorHAnsi"/>
                <w:bCs/>
                <w:szCs w:val="21"/>
              </w:rPr>
              <w:t>该模块将为学生介绍针对雅思考试写作任务一（图型/图表）、以及写作任务二（议论文）的写作方法。授课老师将为学生的写作提供个性化的反馈，帮助学生专注需要改进的方面，完善语法、词汇和写作的连贯性，以提高整体写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360" w:lineRule="auto"/>
              <w:jc w:val="center"/>
              <w:rPr>
                <w:rFonts w:asciiTheme="minorHAnsi" w:hAnsiTheme="minorHAnsi" w:eastAsiaTheme="majorEastAsia" w:cstheme="minorHAnsi"/>
                <w:b/>
                <w:szCs w:val="21"/>
              </w:rPr>
            </w:pPr>
            <w:r>
              <w:rPr>
                <w:rFonts w:hint="eastAsia" w:asciiTheme="minorHAnsi" w:hAnsiTheme="minorHAnsi" w:eastAsiaTheme="majorEastAsia" w:cstheme="minorHAnsi"/>
                <w:b/>
                <w:szCs w:val="21"/>
              </w:rPr>
              <w:t>模块四：口语</w:t>
            </w:r>
          </w:p>
        </w:tc>
        <w:tc>
          <w:tcPr>
            <w:tcW w:w="6174" w:type="dxa"/>
          </w:tcPr>
          <w:p>
            <w:pPr>
              <w:spacing w:line="360" w:lineRule="auto"/>
              <w:ind w:firstLine="420" w:firstLineChars="200"/>
              <w:rPr>
                <w:rFonts w:hint="eastAsia" w:asciiTheme="minorHAnsi" w:hAnsiTheme="minorHAnsi" w:eastAsiaTheme="majorEastAsia" w:cstheme="minorHAnsi"/>
                <w:bCs/>
                <w:szCs w:val="21"/>
              </w:rPr>
            </w:pPr>
            <w:r>
              <w:rPr>
                <w:rFonts w:hint="eastAsia" w:asciiTheme="minorHAnsi" w:hAnsiTheme="minorHAnsi" w:eastAsiaTheme="majorEastAsia" w:cstheme="minorHAnsi"/>
                <w:bCs/>
                <w:szCs w:val="21"/>
              </w:rPr>
              <w:t>在该模块中，学生将参加真实的口语对话练习，从而建立信心，更加自信地参加雅思口语测试。授课老师将围绕学生的发音、表达流畅度、以及词汇选择提供针对性的建议。学生还将学习如何应对各类提问的有效策略，以最大限度地提高口语测试成绩。</w:t>
            </w:r>
          </w:p>
        </w:tc>
      </w:tr>
    </w:tbl>
    <w:p>
      <w:pPr>
        <w:widowControl/>
        <w:spacing w:line="360" w:lineRule="auto"/>
        <w:jc w:val="left"/>
        <w:rPr>
          <w:rFonts w:hint="eastAsia" w:cs="Calibri" w:asciiTheme="minorHAnsi" w:hAnsiTheme="minorHAnsi"/>
          <w:szCs w:val="21"/>
        </w:rPr>
      </w:pPr>
    </w:p>
    <w:p>
      <w:pPr>
        <w:widowControl/>
        <w:spacing w:line="360" w:lineRule="auto"/>
        <w:jc w:val="left"/>
        <w:rPr>
          <w:rFonts w:cs="Calibri" w:asciiTheme="minorHAnsi" w:hAnsiTheme="minorHAnsi"/>
          <w:szCs w:val="21"/>
        </w:rPr>
      </w:pPr>
      <w:r>
        <w:rPr>
          <w:rFonts w:hint="eastAsia" w:cs="Calibri" w:asciiTheme="minorHAnsi" w:hAnsiTheme="minorHAnsi"/>
          <w:szCs w:val="21"/>
        </w:rPr>
        <w:t>【模拟测试与备考资源】</w:t>
      </w:r>
    </w:p>
    <w:p>
      <w:pPr>
        <w:widowControl/>
        <w:spacing w:line="360" w:lineRule="auto"/>
        <w:ind w:firstLine="420"/>
        <w:jc w:val="left"/>
        <w:rPr>
          <w:rFonts w:cs="Calibri" w:asciiTheme="minorHAnsi" w:hAnsiTheme="minorHAnsi"/>
          <w:szCs w:val="21"/>
        </w:rPr>
      </w:pPr>
      <w:r>
        <w:rPr>
          <w:rFonts w:hint="eastAsia" w:cs="Calibri" w:asciiTheme="minorHAnsi" w:hAnsiTheme="minorHAnsi"/>
          <w:szCs w:val="21"/>
        </w:rPr>
        <w:t>项目期间，学生还将参加模拟雅思测试，以适应接近真实状态的考试环境，提升考试和时间管理技巧。同时，项目将为学生提供丰富的互动式备考资源，包括多媒体学习内容，来增进学生对核心备考技巧的理解与实践。</w:t>
      </w:r>
    </w:p>
    <w:p>
      <w:pPr>
        <w:widowControl/>
        <w:spacing w:line="360" w:lineRule="auto"/>
        <w:jc w:val="left"/>
        <w:rPr>
          <w:rFonts w:cs="Calibri" w:asciiTheme="minorHAnsi" w:hAnsiTheme="minorHAnsi"/>
          <w:szCs w:val="21"/>
        </w:rPr>
      </w:pPr>
    </w:p>
    <w:p>
      <w:pPr>
        <w:spacing w:line="360" w:lineRule="auto"/>
        <w:ind w:firstLine="420" w:firstLineChars="200"/>
        <w:rPr>
          <w:rFonts w:cs="Calibri" w:asciiTheme="minorHAnsi" w:hAnsiTheme="minorHAnsi"/>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阿德莱德大学</w:t>
      </w:r>
      <w:r>
        <w:rPr>
          <w:rFonts w:hint="eastAsia" w:cs="Calibri" w:asciiTheme="minorHAnsi" w:hAnsiTheme="minorHAnsi"/>
          <w:szCs w:val="21"/>
        </w:rPr>
        <w:t>正式注册的学生证，凭借学生证可在项目期内，按校方规定使用学校的校园设施与教育资源，包括图书馆、健身房、活动中心等。 学生将入住由校方管理并安排的寄宿家庭（含餐），使学生能够更加近距离地体验当地社会文化，迅速提高自己的语言水平。</w:t>
      </w:r>
    </w:p>
    <w:p>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项目将为学生安排一次参观C</w:t>
      </w:r>
      <w:r>
        <w:rPr>
          <w:rFonts w:asciiTheme="minorHAnsi" w:hAnsiTheme="minorHAnsi" w:eastAsiaTheme="majorEastAsia" w:cstheme="minorHAnsi"/>
          <w:bCs/>
          <w:szCs w:val="21"/>
        </w:rPr>
        <w:t>LELAND</w:t>
      </w:r>
      <w:r>
        <w:rPr>
          <w:rFonts w:hint="eastAsia" w:asciiTheme="minorHAnsi" w:hAnsiTheme="minorHAnsi" w:eastAsiaTheme="majorEastAsia" w:cstheme="minorHAnsi"/>
          <w:bCs/>
          <w:szCs w:val="21"/>
        </w:rPr>
        <w:t>野生动物园的活动。课余时间，学生还有机会免费或付费参加其它由语言中心组织的丰富多彩的社会文化活动，比如咖啡社交活动、参观当地艺术馆与博物馆、游览海滨、与阿大学生进行交流互动等。</w:t>
      </w:r>
    </w:p>
    <w:p>
      <w:pPr>
        <w:spacing w:line="360" w:lineRule="auto"/>
        <w:ind w:firstLine="420" w:firstLineChars="200"/>
        <w:rPr>
          <w:rFonts w:asciiTheme="minorHAnsi" w:hAnsiTheme="minorHAnsi" w:eastAsiaTheme="majorEastAsia" w:cstheme="minorHAnsi"/>
          <w:bCs/>
          <w:szCs w:val="21"/>
        </w:rPr>
      </w:pPr>
    </w:p>
    <w:p>
      <w:pPr>
        <w:spacing w:line="360" w:lineRule="auto"/>
        <w:rPr>
          <w:rFonts w:hint="eastAsia" w:ascii="Calibri" w:hAnsi="Calibri" w:cs="Calibri"/>
        </w:rPr>
      </w:pPr>
      <w:r>
        <w:rPr>
          <w:rFonts w:cs="Calibri" w:asciiTheme="minorHAnsi" w:hAnsiTheme="minorHAnsi"/>
          <w:szCs w:val="21"/>
        </w:rPr>
        <w:t>【</w:t>
      </w:r>
      <w:r>
        <w:rPr>
          <w:rFonts w:hint="eastAsia" w:cs="Calibri" w:asciiTheme="minorHAnsi" w:hAnsiTheme="minorHAnsi"/>
          <w:b/>
          <w:szCs w:val="21"/>
        </w:rPr>
        <w:t>参考日程</w:t>
      </w:r>
      <w:r>
        <w:rPr>
          <w:rFonts w:cs="Calibri" w:asciiTheme="minorHAnsi" w:hAnsiTheme="minorHAnsi"/>
          <w:szCs w:val="21"/>
        </w:rPr>
        <w:t>】</w:t>
      </w:r>
      <w:r>
        <w:rPr>
          <w:rFonts w:hint="eastAsia" w:ascii="Calibri" w:hAnsi="Calibri" w:cs="Calibri"/>
        </w:rPr>
        <w:t>（仅供参考，以实际安排为准）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418"/>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heme="minorHAnsi" w:hAnsiTheme="minorHAnsi" w:eastAsiaTheme="majorEastAsia" w:cstheme="minorHAnsi"/>
                <w:sz w:val="18"/>
                <w:szCs w:val="18"/>
              </w:rPr>
            </w:pPr>
          </w:p>
        </w:tc>
        <w:tc>
          <w:tcPr>
            <w:tcW w:w="1417"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星期一</w:t>
            </w:r>
          </w:p>
        </w:tc>
        <w:tc>
          <w:tcPr>
            <w:tcW w:w="1418"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星期二</w:t>
            </w:r>
          </w:p>
        </w:tc>
        <w:tc>
          <w:tcPr>
            <w:tcW w:w="1417"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星期三</w:t>
            </w:r>
          </w:p>
        </w:tc>
        <w:tc>
          <w:tcPr>
            <w:tcW w:w="1418"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星期四</w:t>
            </w:r>
          </w:p>
        </w:tc>
        <w:tc>
          <w:tcPr>
            <w:tcW w:w="1417"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第一周</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欢迎与注册、校园参观；</w:t>
            </w:r>
          </w:p>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听力技巧</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写作技巧</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口语技巧</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听力技巧</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口语技巧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第二周</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阅读技巧</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写作技巧</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口语技巧</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阅读技巧</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口语技巧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第三周</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听力与阅读</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写作技巧</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口语技巧</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听力与阅读</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雅思预备：</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模拟考试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Theme="minorHAnsi" w:hAnsiTheme="minorHAnsi" w:eastAsiaTheme="majorEastAsia" w:cstheme="minorHAnsi"/>
                <w:b/>
                <w:bCs/>
                <w:sz w:val="18"/>
                <w:szCs w:val="18"/>
              </w:rPr>
            </w:pPr>
            <w:r>
              <w:rPr>
                <w:rFonts w:hint="eastAsia" w:asciiTheme="minorHAnsi" w:hAnsiTheme="minorHAnsi" w:eastAsiaTheme="majorEastAsia" w:cstheme="minorHAnsi"/>
                <w:b/>
                <w:bCs/>
                <w:sz w:val="18"/>
                <w:szCs w:val="18"/>
              </w:rPr>
              <w:t>第四周</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回顾与反馈：</w:t>
            </w:r>
            <w:r>
              <w:rPr>
                <w:rFonts w:asciiTheme="minorHAnsi" w:hAnsiTheme="minorHAnsi" w:eastAsiaTheme="majorEastAsia" w:cstheme="minorHAnsi"/>
                <w:sz w:val="18"/>
                <w:szCs w:val="18"/>
              </w:rPr>
              <w:t xml:space="preserve"> </w:t>
            </w:r>
            <w:r>
              <w:rPr>
                <w:rFonts w:hint="eastAsia" w:asciiTheme="minorHAnsi" w:hAnsiTheme="minorHAnsi" w:eastAsiaTheme="majorEastAsia" w:cstheme="minorHAnsi"/>
                <w:sz w:val="18"/>
                <w:szCs w:val="18"/>
              </w:rPr>
              <w:t>常见错误与改进建议</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回顾与反馈：</w:t>
            </w:r>
          </w:p>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写作实例讨论与改进建议</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回顾与反馈：</w:t>
            </w:r>
          </w:p>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解析口语表达，提升发音与流畅度</w:t>
            </w:r>
          </w:p>
        </w:tc>
        <w:tc>
          <w:tcPr>
            <w:tcW w:w="1418"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回顾与反馈：</w:t>
            </w:r>
          </w:p>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常见错误与改进建议</w:t>
            </w:r>
          </w:p>
        </w:tc>
        <w:tc>
          <w:tcPr>
            <w:tcW w:w="1417" w:type="dxa"/>
          </w:tcPr>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模拟测试评估与备考建议；</w:t>
            </w:r>
          </w:p>
          <w:p>
            <w:pPr>
              <w:jc w:val="left"/>
              <w:rPr>
                <w:rFonts w:asciiTheme="minorHAnsi" w:hAnsiTheme="minorHAnsi" w:eastAsiaTheme="majorEastAsia" w:cstheme="minorHAnsi"/>
                <w:sz w:val="18"/>
                <w:szCs w:val="18"/>
              </w:rPr>
            </w:pPr>
            <w:r>
              <w:rPr>
                <w:rFonts w:hint="eastAsia" w:asciiTheme="minorHAnsi" w:hAnsiTheme="minorHAnsi" w:eastAsiaTheme="majorEastAsia" w:cstheme="minorHAnsi"/>
                <w:sz w:val="18"/>
                <w:szCs w:val="18"/>
              </w:rPr>
              <w:t>结项仪式，</w:t>
            </w:r>
            <w:r>
              <w:rPr>
                <w:rFonts w:asciiTheme="minorHAnsi" w:hAnsiTheme="minorHAnsi" w:eastAsiaTheme="majorEastAsia" w:cstheme="minorHAnsi"/>
                <w:sz w:val="18"/>
                <w:szCs w:val="18"/>
              </w:rPr>
              <w:br w:type="textWrapping"/>
            </w:r>
            <w:r>
              <w:rPr>
                <w:rFonts w:hint="eastAsia" w:asciiTheme="minorHAnsi" w:hAnsiTheme="minorHAnsi" w:eastAsiaTheme="majorEastAsia" w:cstheme="minorHAnsi"/>
                <w:sz w:val="18"/>
                <w:szCs w:val="18"/>
              </w:rPr>
              <w:t>颁发证书</w:t>
            </w:r>
          </w:p>
        </w:tc>
      </w:tr>
    </w:tbl>
    <w:p>
      <w:pPr>
        <w:spacing w:line="360" w:lineRule="auto"/>
        <w:ind w:firstLine="420" w:firstLineChars="200"/>
        <w:jc w:val="left"/>
        <w:rPr>
          <w:rFonts w:asciiTheme="minorHAnsi" w:hAnsiTheme="minorHAnsi" w:eastAsiaTheme="majorEastAsia" w:cs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项目考核</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参加项目的学生</w:t>
      </w:r>
      <w:r>
        <w:rPr>
          <w:rFonts w:hint="eastAsia" w:asciiTheme="minorHAnsi" w:hAnsiTheme="minorHAnsi" w:eastAsiaTheme="majorEastAsia" w:cstheme="minorHAnsi"/>
          <w:szCs w:val="21"/>
        </w:rPr>
        <w:t>将</w:t>
      </w:r>
      <w:r>
        <w:rPr>
          <w:rFonts w:asciiTheme="minorHAnsi" w:hAnsiTheme="minorHAnsi" w:eastAsiaTheme="majorEastAsia" w:cstheme="minorHAnsi"/>
          <w:szCs w:val="21"/>
        </w:rPr>
        <w:t>由</w:t>
      </w:r>
      <w:r>
        <w:rPr>
          <w:rFonts w:hint="eastAsia" w:asciiTheme="minorHAnsi" w:hAnsiTheme="minorHAnsi" w:eastAsiaTheme="majorEastAsia" w:cstheme="minorHAnsi"/>
          <w:szCs w:val="21"/>
        </w:rPr>
        <w:t>阿</w:t>
      </w:r>
      <w:r>
        <w:rPr>
          <w:rFonts w:asciiTheme="minorHAnsi" w:hAnsiTheme="minorHAnsi" w:eastAsiaTheme="majorEastAsia" w:cstheme="minorHAnsi"/>
          <w:szCs w:val="21"/>
        </w:rPr>
        <w:t>大进行统一的学术管理与学术考核，</w:t>
      </w:r>
      <w:r>
        <w:rPr>
          <w:rFonts w:hint="eastAsia" w:asciiTheme="minorHAnsi" w:hAnsiTheme="minorHAnsi" w:eastAsiaTheme="majorEastAsia" w:cstheme="minorHAnsi"/>
          <w:szCs w:val="21"/>
        </w:rPr>
        <w:t>顺利完成所有课程，并通过学术考核的学生，将获得阿德莱德大学出具的正式成绩单及学习证明（请见下方样图）。</w:t>
      </w:r>
    </w:p>
    <w:p>
      <w:pPr>
        <w:ind w:firstLine="420" w:firstLineChars="200"/>
        <w:rPr>
          <w:rFonts w:ascii="Calibri" w:hAnsi="Calibri" w:cs="Calibri"/>
        </w:rPr>
      </w:pPr>
      <w:r>
        <w:drawing>
          <wp:anchor distT="0" distB="0" distL="114300" distR="114300" simplePos="0" relativeHeight="251660288" behindDoc="0" locked="0" layoutInCell="1" allowOverlap="1">
            <wp:simplePos x="0" y="0"/>
            <wp:positionH relativeFrom="column">
              <wp:posOffset>2463800</wp:posOffset>
            </wp:positionH>
            <wp:positionV relativeFrom="paragraph">
              <wp:posOffset>191135</wp:posOffset>
            </wp:positionV>
            <wp:extent cx="2450465" cy="3347720"/>
            <wp:effectExtent l="0" t="0" r="6985"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50465" cy="334772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0</wp:posOffset>
            </wp:positionH>
            <wp:positionV relativeFrom="paragraph">
              <wp:posOffset>196215</wp:posOffset>
            </wp:positionV>
            <wp:extent cx="2383155" cy="3365500"/>
            <wp:effectExtent l="0" t="0" r="0"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106" cy="3365500"/>
                    </a:xfrm>
                    <a:prstGeom prst="rect">
                      <a:avLst/>
                    </a:prstGeom>
                  </pic:spPr>
                </pic:pic>
              </a:graphicData>
            </a:graphic>
          </wp:anchor>
        </w:drawing>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86</w:t>
            </w:r>
            <w:r>
              <w:rPr>
                <w:rFonts w:hint="eastAsia" w:asciiTheme="minorHAnsi" w:hAnsiTheme="minorHAnsi" w:eastAsiaTheme="majorEastAsia" w:cstheme="minorHAnsi"/>
                <w:szCs w:val="21"/>
              </w:rPr>
              <w:t>万元</w:t>
            </w:r>
            <w:r>
              <w:rPr>
                <w:rFonts w:asciiTheme="minorHAnsi" w:hAnsiTheme="minorHAnsi" w:eastAsiaTheme="majorEastAsia" w:cstheme="minorHAns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学费、医疗与意外保险费、</w:t>
            </w:r>
            <w:r>
              <w:rPr>
                <w:rFonts w:hint="eastAsia" w:cs="Calibri" w:asciiTheme="minorHAnsi" w:hAnsiTheme="minorHAnsi"/>
                <w:color w:val="000000"/>
                <w:sz w:val="22"/>
                <w:szCs w:val="22"/>
              </w:rPr>
              <w:t>寄宿家庭费用（含三餐与接送机）、项目活动费用、</w:t>
            </w:r>
            <w:r>
              <w:rPr>
                <w:rFonts w:hint="eastAsia" w:asciiTheme="minorHAnsi" w:hAnsiTheme="minorHAnsi" w:eastAsiaTheme="majorEastAsia" w:cstheme="minorHAnsi"/>
                <w:szCs w:val="21"/>
              </w:rPr>
              <w:t>和项目服务费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国际机票、签证费、个人花费</w:t>
            </w:r>
          </w:p>
        </w:tc>
      </w:tr>
    </w:tbl>
    <w:p>
      <w:pPr>
        <w:widowControl/>
        <w:spacing w:line="360" w:lineRule="auto"/>
        <w:jc w:val="left"/>
        <w:rPr>
          <w:rFonts w:asciiTheme="minorHAnsi" w:hAnsiTheme="minorHAnsi" w:eastAsiaTheme="majorEastAsia" w:cstheme="minorHAnsi"/>
          <w:bCs/>
          <w:kern w:val="0"/>
          <w:szCs w:val="21"/>
        </w:rPr>
      </w:pPr>
    </w:p>
    <w:p>
      <w:pPr>
        <w:pStyle w:val="19"/>
        <w:numPr>
          <w:ilvl w:val="0"/>
          <w:numId w:val="4"/>
        </w:numPr>
        <w:spacing w:line="360" w:lineRule="auto"/>
        <w:ind w:firstLineChars="0"/>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项目申请</w:t>
      </w:r>
    </w:p>
    <w:p>
      <w:pPr>
        <w:pStyle w:val="19"/>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b/>
          <w:kern w:val="0"/>
          <w:szCs w:val="21"/>
        </w:rPr>
        <w:t>：</w:t>
      </w:r>
      <w:r>
        <w:rPr>
          <w:rFonts w:hint="eastAsia" w:asciiTheme="minorHAnsi" w:hAnsiTheme="minorHAnsi" w:eastAsiaTheme="majorEastAsia" w:cstheme="minorHAnsi"/>
          <w:szCs w:val="21"/>
        </w:rPr>
        <w:t>英语基础良好，入学进行语言水平测试；</w:t>
      </w:r>
    </w:p>
    <w:p>
      <w:pPr>
        <w:pStyle w:val="19"/>
        <w:numPr>
          <w:ilvl w:val="0"/>
          <w:numId w:val="5"/>
        </w:numPr>
        <w:spacing w:line="360" w:lineRule="auto"/>
        <w:ind w:firstLineChars="0"/>
        <w:rPr>
          <w:rStyle w:val="14"/>
          <w:rFonts w:asciiTheme="minorHAnsi" w:hAnsiTheme="minorHAnsi" w:eastAsiaTheme="majorEastAsia" w:cstheme="minorHAnsi"/>
          <w:color w:val="auto"/>
          <w:szCs w:val="2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方式：</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r>
        <w:rPr>
          <w:rFonts w:asciiTheme="minorHAnsi" w:hAnsiTheme="minorHAnsi" w:eastAsiaTheme="majorEastAsia" w:cstheme="minorHAnsi"/>
          <w:szCs w:val="21"/>
        </w:rPr>
        <w:t>；</w:t>
      </w:r>
    </w:p>
    <w:p>
      <w:pPr>
        <w:pStyle w:val="19"/>
        <w:numPr>
          <w:ilvl w:val="0"/>
          <w:numId w:val="5"/>
        </w:numPr>
        <w:spacing w:line="360" w:lineRule="auto"/>
        <w:ind w:left="360" w:leftChars="0" w:hanging="360" w:firstLineChars="0"/>
        <w:rPr>
          <w:rFonts w:hint="eastAsia" w:asciiTheme="minorHAnsi" w:hAnsiTheme="minorHAnsi" w:eastAsiaTheme="majorEastAsia" w:cstheme="minorHAnsi"/>
          <w:b/>
          <w:kern w:val="0"/>
          <w:szCs w:val="21"/>
          <w:lang w:val="en-US" w:eastAsia="zh-CN"/>
        </w:rPr>
      </w:pPr>
      <w:r>
        <w:rPr>
          <w:rFonts w:hint="eastAsia" w:asciiTheme="minorHAnsi" w:hAnsiTheme="minorHAnsi" w:eastAsiaTheme="majorEastAsia" w:cstheme="minorHAnsi"/>
          <w:b/>
          <w:kern w:val="0"/>
          <w:szCs w:val="21"/>
          <w:lang w:val="en-US" w:eastAsia="zh-CN"/>
        </w:rPr>
        <w:t>项目咨询：区老师</w:t>
      </w:r>
    </w:p>
    <w:p>
      <w:pPr>
        <w:pStyle w:val="19"/>
        <w:numPr>
          <w:numId w:val="0"/>
        </w:numPr>
        <w:spacing w:line="360" w:lineRule="auto"/>
        <w:ind w:leftChars="0"/>
        <w:rPr>
          <w:rFonts w:hint="default" w:asciiTheme="minorHAnsi" w:hAnsiTheme="minorHAnsi" w:eastAsiaTheme="majorEastAsia" w:cstheme="minorHAnsi"/>
          <w:b/>
          <w:kern w:val="0"/>
          <w:szCs w:val="21"/>
          <w:lang w:val="en-US" w:eastAsia="zh-CN"/>
        </w:rPr>
      </w:pPr>
      <w:r>
        <w:rPr>
          <w:rFonts w:hint="default" w:asciiTheme="minorHAnsi" w:hAnsiTheme="minorHAnsi" w:eastAsiaTheme="majorEastAsia" w:cstheme="minorHAnsi"/>
          <w:b/>
          <w:kern w:val="0"/>
          <w:szCs w:val="21"/>
          <w:lang w:val="en-US" w:eastAsia="zh-CN"/>
        </w:rPr>
        <w:drawing>
          <wp:inline distT="0" distB="0" distL="114300" distR="114300">
            <wp:extent cx="1085850" cy="1073150"/>
            <wp:effectExtent l="0" t="0" r="6350" b="6350"/>
            <wp:docPr id="1" name="图片 1" descr="4376acef4950f74f183f2eddf17285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76acef4950f74f183f2eddf17285bc"/>
                    <pic:cNvPicPr>
                      <a:picLocks noChangeAspect="1"/>
                    </pic:cNvPicPr>
                  </pic:nvPicPr>
                  <pic:blipFill>
                    <a:blip r:embed="rId8"/>
                    <a:stretch>
                      <a:fillRect/>
                    </a:stretch>
                  </pic:blipFill>
                  <pic:spPr>
                    <a:xfrm>
                      <a:off x="0" y="0"/>
                      <a:ext cx="1085850" cy="1073150"/>
                    </a:xfrm>
                    <a:prstGeom prst="rect">
                      <a:avLst/>
                    </a:prstGeom>
                  </pic:spPr>
                </pic:pic>
              </a:graphicData>
            </a:graphic>
          </wp:inline>
        </w:drawing>
      </w:r>
      <w:bookmarkStart w:id="0" w:name="_GoBack"/>
      <w:bookmarkEnd w:id="0"/>
    </w:p>
    <w:p>
      <w:pPr>
        <w:widowControl/>
        <w:spacing w:line="360" w:lineRule="auto"/>
        <w:jc w:val="left"/>
        <w:rPr>
          <w:rFonts w:cs="宋体" w:asciiTheme="minorHAnsi" w:hAnsiTheme="minorHAnsi"/>
          <w:kern w:val="0"/>
          <w:szCs w:val="21"/>
        </w:rPr>
      </w:pPr>
      <w:r>
        <w:rPr>
          <w:rStyle w:val="14"/>
          <w:rFonts w:hint="eastAsia" w:cs="宋体" w:asciiTheme="minorHAnsi" w:hAnsiTheme="minorHAnsi"/>
          <w:color w:val="auto"/>
          <w:kern w:val="0"/>
          <w:szCs w:val="21"/>
        </w:rPr>
        <w:t>———————————————————————————————————————</w:t>
      </w:r>
    </w:p>
    <w:p>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"mailto:visit_Adelaide@yeah.net" </w:instrText>
      </w:r>
      <w:r>
        <w:fldChar w:fldCharType="separate"/>
      </w:r>
      <w:r>
        <w:rPr>
          <w:rStyle w:val="14"/>
          <w:rFonts w:asciiTheme="minorHAnsi" w:hAnsiTheme="minorHAnsi"/>
        </w:rPr>
        <w:t>visit_Adelaide@yeah.net</w:t>
      </w:r>
      <w:r>
        <w:rPr>
          <w:rStyle w:val="14"/>
          <w:rFonts w:asciiTheme="minorHAnsi" w:hAnsiTheme="minorHAnsi"/>
        </w:rPr>
        <w:fldChar w:fldCharType="end"/>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E31FF"/>
    <w:multiLevelType w:val="singleLevel"/>
    <w:tmpl w:val="B99E31FF"/>
    <w:lvl w:ilvl="0" w:tentative="0">
      <w:start w:val="2"/>
      <w:numFmt w:val="chineseCounting"/>
      <w:suff w:val="nothing"/>
      <w:lvlText w:val="%1、"/>
      <w:lvlJc w:val="left"/>
      <w:rPr>
        <w:rFonts w:hint="eastAsia"/>
      </w:rPr>
    </w:lvl>
  </w:abstractNum>
  <w:abstractNum w:abstractNumId="1">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C733BA4"/>
    <w:multiLevelType w:val="multilevel"/>
    <w:tmpl w:val="3C733BA4"/>
    <w:lvl w:ilvl="0" w:tentative="0">
      <w:start w:val="5"/>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jI0MDViOGU2ZGUyMzU2NmI1M2YzYjRmZTY4OWMifQ=="/>
  </w:docVars>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26017"/>
    <w:rsid w:val="0003068E"/>
    <w:rsid w:val="00030A02"/>
    <w:rsid w:val="00031403"/>
    <w:rsid w:val="00032519"/>
    <w:rsid w:val="00033EED"/>
    <w:rsid w:val="0003431E"/>
    <w:rsid w:val="00035CA7"/>
    <w:rsid w:val="000362BD"/>
    <w:rsid w:val="00040016"/>
    <w:rsid w:val="000402B0"/>
    <w:rsid w:val="00040DF8"/>
    <w:rsid w:val="00041148"/>
    <w:rsid w:val="00041BDA"/>
    <w:rsid w:val="0004389D"/>
    <w:rsid w:val="00044B87"/>
    <w:rsid w:val="00046229"/>
    <w:rsid w:val="000519A2"/>
    <w:rsid w:val="00051A3D"/>
    <w:rsid w:val="0005389A"/>
    <w:rsid w:val="00055B47"/>
    <w:rsid w:val="0005730C"/>
    <w:rsid w:val="00060047"/>
    <w:rsid w:val="0006181E"/>
    <w:rsid w:val="00065242"/>
    <w:rsid w:val="00067D4B"/>
    <w:rsid w:val="000820F9"/>
    <w:rsid w:val="000840CC"/>
    <w:rsid w:val="0008504F"/>
    <w:rsid w:val="000860BB"/>
    <w:rsid w:val="00087DB0"/>
    <w:rsid w:val="0009206E"/>
    <w:rsid w:val="000954F4"/>
    <w:rsid w:val="00097FB0"/>
    <w:rsid w:val="000A0A86"/>
    <w:rsid w:val="000A2A22"/>
    <w:rsid w:val="000A34AA"/>
    <w:rsid w:val="000A4030"/>
    <w:rsid w:val="000A4429"/>
    <w:rsid w:val="000A5251"/>
    <w:rsid w:val="000A5300"/>
    <w:rsid w:val="000B1A29"/>
    <w:rsid w:val="000B24CB"/>
    <w:rsid w:val="000B4231"/>
    <w:rsid w:val="000C058A"/>
    <w:rsid w:val="000C0A27"/>
    <w:rsid w:val="000C2F7C"/>
    <w:rsid w:val="000C3F5B"/>
    <w:rsid w:val="000C4E56"/>
    <w:rsid w:val="000C5C18"/>
    <w:rsid w:val="000C7850"/>
    <w:rsid w:val="000C7F9A"/>
    <w:rsid w:val="000D1A58"/>
    <w:rsid w:val="000D3060"/>
    <w:rsid w:val="000D4BC5"/>
    <w:rsid w:val="000D69B7"/>
    <w:rsid w:val="000E1209"/>
    <w:rsid w:val="000E192A"/>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7B5"/>
    <w:rsid w:val="00183A23"/>
    <w:rsid w:val="00184909"/>
    <w:rsid w:val="00186190"/>
    <w:rsid w:val="00192C0F"/>
    <w:rsid w:val="00195824"/>
    <w:rsid w:val="001A0C7A"/>
    <w:rsid w:val="001A2636"/>
    <w:rsid w:val="001A281F"/>
    <w:rsid w:val="001A7D56"/>
    <w:rsid w:val="001B1730"/>
    <w:rsid w:val="001B1DAA"/>
    <w:rsid w:val="001B2069"/>
    <w:rsid w:val="001B600B"/>
    <w:rsid w:val="001C1A51"/>
    <w:rsid w:val="001C5DFC"/>
    <w:rsid w:val="001C6985"/>
    <w:rsid w:val="001D2C48"/>
    <w:rsid w:val="001D4042"/>
    <w:rsid w:val="001D458C"/>
    <w:rsid w:val="001D4EF4"/>
    <w:rsid w:val="001D74CC"/>
    <w:rsid w:val="001E31D7"/>
    <w:rsid w:val="001E321D"/>
    <w:rsid w:val="001E4F6C"/>
    <w:rsid w:val="001E5D98"/>
    <w:rsid w:val="001E6096"/>
    <w:rsid w:val="001F029D"/>
    <w:rsid w:val="001F49A8"/>
    <w:rsid w:val="001F5524"/>
    <w:rsid w:val="001F6762"/>
    <w:rsid w:val="00201963"/>
    <w:rsid w:val="00202030"/>
    <w:rsid w:val="00203BFF"/>
    <w:rsid w:val="00204196"/>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A4E"/>
    <w:rsid w:val="00294DD3"/>
    <w:rsid w:val="00295361"/>
    <w:rsid w:val="00296348"/>
    <w:rsid w:val="00297E1A"/>
    <w:rsid w:val="002A1A22"/>
    <w:rsid w:val="002A1BDF"/>
    <w:rsid w:val="002A33E6"/>
    <w:rsid w:val="002A402F"/>
    <w:rsid w:val="002A795E"/>
    <w:rsid w:val="002B2EF8"/>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241D"/>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067F7"/>
    <w:rsid w:val="00314A41"/>
    <w:rsid w:val="00314B46"/>
    <w:rsid w:val="00316D23"/>
    <w:rsid w:val="0031712B"/>
    <w:rsid w:val="0032092A"/>
    <w:rsid w:val="00321528"/>
    <w:rsid w:val="00321717"/>
    <w:rsid w:val="00321D5F"/>
    <w:rsid w:val="00326E50"/>
    <w:rsid w:val="00330E7E"/>
    <w:rsid w:val="00330EF0"/>
    <w:rsid w:val="00332598"/>
    <w:rsid w:val="00333C15"/>
    <w:rsid w:val="00335DDA"/>
    <w:rsid w:val="00337023"/>
    <w:rsid w:val="003376C4"/>
    <w:rsid w:val="00342D9D"/>
    <w:rsid w:val="00342E7E"/>
    <w:rsid w:val="003440CB"/>
    <w:rsid w:val="0034731C"/>
    <w:rsid w:val="00347B20"/>
    <w:rsid w:val="003504A0"/>
    <w:rsid w:val="00352A1D"/>
    <w:rsid w:val="00353816"/>
    <w:rsid w:val="00361CCF"/>
    <w:rsid w:val="00361F0C"/>
    <w:rsid w:val="00362047"/>
    <w:rsid w:val="00364A0C"/>
    <w:rsid w:val="00371B64"/>
    <w:rsid w:val="003738EA"/>
    <w:rsid w:val="00375491"/>
    <w:rsid w:val="0037672C"/>
    <w:rsid w:val="00376810"/>
    <w:rsid w:val="00376E91"/>
    <w:rsid w:val="003822A8"/>
    <w:rsid w:val="00383DCC"/>
    <w:rsid w:val="00386499"/>
    <w:rsid w:val="00386A4E"/>
    <w:rsid w:val="00386C51"/>
    <w:rsid w:val="00387362"/>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5522"/>
    <w:rsid w:val="003E7DA0"/>
    <w:rsid w:val="003F050A"/>
    <w:rsid w:val="003F059B"/>
    <w:rsid w:val="003F50D1"/>
    <w:rsid w:val="003F5F88"/>
    <w:rsid w:val="00401B67"/>
    <w:rsid w:val="0040450B"/>
    <w:rsid w:val="00410F43"/>
    <w:rsid w:val="0041273F"/>
    <w:rsid w:val="00417DFD"/>
    <w:rsid w:val="00421790"/>
    <w:rsid w:val="0042204E"/>
    <w:rsid w:val="00423209"/>
    <w:rsid w:val="00426325"/>
    <w:rsid w:val="00437A33"/>
    <w:rsid w:val="00440C26"/>
    <w:rsid w:val="004469A3"/>
    <w:rsid w:val="0045270B"/>
    <w:rsid w:val="0045275F"/>
    <w:rsid w:val="00454C45"/>
    <w:rsid w:val="00455CF2"/>
    <w:rsid w:val="004624BE"/>
    <w:rsid w:val="00465A92"/>
    <w:rsid w:val="004679CE"/>
    <w:rsid w:val="00470270"/>
    <w:rsid w:val="00471CBF"/>
    <w:rsid w:val="00472046"/>
    <w:rsid w:val="0048136E"/>
    <w:rsid w:val="0048397B"/>
    <w:rsid w:val="00483DDF"/>
    <w:rsid w:val="00485AD1"/>
    <w:rsid w:val="00486AA5"/>
    <w:rsid w:val="00486B7F"/>
    <w:rsid w:val="004878DF"/>
    <w:rsid w:val="00492292"/>
    <w:rsid w:val="004932B6"/>
    <w:rsid w:val="004946E0"/>
    <w:rsid w:val="00495E6D"/>
    <w:rsid w:val="004A1602"/>
    <w:rsid w:val="004A51A8"/>
    <w:rsid w:val="004B3165"/>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51A5"/>
    <w:rsid w:val="005060F9"/>
    <w:rsid w:val="005109DD"/>
    <w:rsid w:val="0051106C"/>
    <w:rsid w:val="00512BAE"/>
    <w:rsid w:val="00517DEB"/>
    <w:rsid w:val="00520C0E"/>
    <w:rsid w:val="0052189D"/>
    <w:rsid w:val="00522EAE"/>
    <w:rsid w:val="00524665"/>
    <w:rsid w:val="005250F2"/>
    <w:rsid w:val="00525703"/>
    <w:rsid w:val="005260BE"/>
    <w:rsid w:val="00527573"/>
    <w:rsid w:val="005326B5"/>
    <w:rsid w:val="005339BB"/>
    <w:rsid w:val="00534DE3"/>
    <w:rsid w:val="00535F08"/>
    <w:rsid w:val="00536454"/>
    <w:rsid w:val="00536F45"/>
    <w:rsid w:val="00537EE6"/>
    <w:rsid w:val="00540A0F"/>
    <w:rsid w:val="005447E3"/>
    <w:rsid w:val="00544F03"/>
    <w:rsid w:val="00547E75"/>
    <w:rsid w:val="00555016"/>
    <w:rsid w:val="00556212"/>
    <w:rsid w:val="00557BD7"/>
    <w:rsid w:val="005606AC"/>
    <w:rsid w:val="005607EB"/>
    <w:rsid w:val="00563F4C"/>
    <w:rsid w:val="00564768"/>
    <w:rsid w:val="005669D8"/>
    <w:rsid w:val="0057138A"/>
    <w:rsid w:val="00572B6E"/>
    <w:rsid w:val="00572E88"/>
    <w:rsid w:val="005762B0"/>
    <w:rsid w:val="00584716"/>
    <w:rsid w:val="0058473B"/>
    <w:rsid w:val="005849E3"/>
    <w:rsid w:val="00584E4F"/>
    <w:rsid w:val="00584E6C"/>
    <w:rsid w:val="005868F6"/>
    <w:rsid w:val="00586D6C"/>
    <w:rsid w:val="0058733F"/>
    <w:rsid w:val="00587D18"/>
    <w:rsid w:val="00593143"/>
    <w:rsid w:val="005937EE"/>
    <w:rsid w:val="00594449"/>
    <w:rsid w:val="00594C58"/>
    <w:rsid w:val="00596D1A"/>
    <w:rsid w:val="005A31F5"/>
    <w:rsid w:val="005A65C8"/>
    <w:rsid w:val="005A6A9F"/>
    <w:rsid w:val="005B2979"/>
    <w:rsid w:val="005B5847"/>
    <w:rsid w:val="005B5D60"/>
    <w:rsid w:val="005B69C2"/>
    <w:rsid w:val="005C272C"/>
    <w:rsid w:val="005C27A1"/>
    <w:rsid w:val="005C3BCA"/>
    <w:rsid w:val="005C67D4"/>
    <w:rsid w:val="005C77FB"/>
    <w:rsid w:val="005C7CC0"/>
    <w:rsid w:val="005D0039"/>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1778"/>
    <w:rsid w:val="0061228A"/>
    <w:rsid w:val="00612B51"/>
    <w:rsid w:val="00617382"/>
    <w:rsid w:val="00617A76"/>
    <w:rsid w:val="00621ED0"/>
    <w:rsid w:val="00622238"/>
    <w:rsid w:val="00624BB2"/>
    <w:rsid w:val="006316FD"/>
    <w:rsid w:val="0063217A"/>
    <w:rsid w:val="00632329"/>
    <w:rsid w:val="006361BC"/>
    <w:rsid w:val="00636A3C"/>
    <w:rsid w:val="00637A58"/>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5B15"/>
    <w:rsid w:val="006D5C62"/>
    <w:rsid w:val="006D642C"/>
    <w:rsid w:val="006E3A9C"/>
    <w:rsid w:val="006E490D"/>
    <w:rsid w:val="006E660B"/>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1AA8"/>
    <w:rsid w:val="007423FD"/>
    <w:rsid w:val="0074285A"/>
    <w:rsid w:val="0074612D"/>
    <w:rsid w:val="00755EE3"/>
    <w:rsid w:val="00757990"/>
    <w:rsid w:val="00760C7A"/>
    <w:rsid w:val="007619AD"/>
    <w:rsid w:val="00762330"/>
    <w:rsid w:val="00762492"/>
    <w:rsid w:val="007640E0"/>
    <w:rsid w:val="007652B1"/>
    <w:rsid w:val="00770616"/>
    <w:rsid w:val="00770E19"/>
    <w:rsid w:val="00772E22"/>
    <w:rsid w:val="0077332B"/>
    <w:rsid w:val="00774257"/>
    <w:rsid w:val="00775505"/>
    <w:rsid w:val="00776AE1"/>
    <w:rsid w:val="00776C3B"/>
    <w:rsid w:val="00780093"/>
    <w:rsid w:val="00780416"/>
    <w:rsid w:val="00785B98"/>
    <w:rsid w:val="00785BC4"/>
    <w:rsid w:val="00785C31"/>
    <w:rsid w:val="007863D2"/>
    <w:rsid w:val="00790DBC"/>
    <w:rsid w:val="00793276"/>
    <w:rsid w:val="00793833"/>
    <w:rsid w:val="007950F1"/>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3C16"/>
    <w:rsid w:val="007D4624"/>
    <w:rsid w:val="007D62F3"/>
    <w:rsid w:val="007E0376"/>
    <w:rsid w:val="007E0C8A"/>
    <w:rsid w:val="007E0E50"/>
    <w:rsid w:val="007E1D53"/>
    <w:rsid w:val="007E3816"/>
    <w:rsid w:val="007E513A"/>
    <w:rsid w:val="007E726C"/>
    <w:rsid w:val="007F085E"/>
    <w:rsid w:val="007F2B2E"/>
    <w:rsid w:val="007F50F2"/>
    <w:rsid w:val="007F5700"/>
    <w:rsid w:val="007F79E2"/>
    <w:rsid w:val="00802548"/>
    <w:rsid w:val="00802890"/>
    <w:rsid w:val="00802957"/>
    <w:rsid w:val="00802B47"/>
    <w:rsid w:val="00803F13"/>
    <w:rsid w:val="00804463"/>
    <w:rsid w:val="008052BF"/>
    <w:rsid w:val="008062A9"/>
    <w:rsid w:val="008105AE"/>
    <w:rsid w:val="00811B0B"/>
    <w:rsid w:val="00814AA6"/>
    <w:rsid w:val="008153A8"/>
    <w:rsid w:val="008160D4"/>
    <w:rsid w:val="00822767"/>
    <w:rsid w:val="008267EE"/>
    <w:rsid w:val="0083050D"/>
    <w:rsid w:val="00832E9B"/>
    <w:rsid w:val="008353D4"/>
    <w:rsid w:val="008432ED"/>
    <w:rsid w:val="00843F7D"/>
    <w:rsid w:val="008450F3"/>
    <w:rsid w:val="00847D03"/>
    <w:rsid w:val="0085244E"/>
    <w:rsid w:val="00855260"/>
    <w:rsid w:val="00860271"/>
    <w:rsid w:val="0086227D"/>
    <w:rsid w:val="00863FEE"/>
    <w:rsid w:val="008653E0"/>
    <w:rsid w:val="008730BB"/>
    <w:rsid w:val="00880B5C"/>
    <w:rsid w:val="0088138D"/>
    <w:rsid w:val="00881CA9"/>
    <w:rsid w:val="0088262F"/>
    <w:rsid w:val="00882E11"/>
    <w:rsid w:val="00883821"/>
    <w:rsid w:val="0088500C"/>
    <w:rsid w:val="008853E0"/>
    <w:rsid w:val="0088679A"/>
    <w:rsid w:val="0089014A"/>
    <w:rsid w:val="008902CF"/>
    <w:rsid w:val="00891840"/>
    <w:rsid w:val="008966E9"/>
    <w:rsid w:val="00896C9B"/>
    <w:rsid w:val="008A635E"/>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1CF7"/>
    <w:rsid w:val="0092377F"/>
    <w:rsid w:val="009308D8"/>
    <w:rsid w:val="00930DF7"/>
    <w:rsid w:val="009324A5"/>
    <w:rsid w:val="00936821"/>
    <w:rsid w:val="00936E5D"/>
    <w:rsid w:val="0094276A"/>
    <w:rsid w:val="00942C75"/>
    <w:rsid w:val="0094475E"/>
    <w:rsid w:val="00951195"/>
    <w:rsid w:val="00952045"/>
    <w:rsid w:val="00952BA5"/>
    <w:rsid w:val="009554FB"/>
    <w:rsid w:val="009571C1"/>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A797A"/>
    <w:rsid w:val="009B0A5E"/>
    <w:rsid w:val="009B0D73"/>
    <w:rsid w:val="009B3167"/>
    <w:rsid w:val="009B34FA"/>
    <w:rsid w:val="009B4E90"/>
    <w:rsid w:val="009C020C"/>
    <w:rsid w:val="009C44ED"/>
    <w:rsid w:val="009C4F0D"/>
    <w:rsid w:val="009C5700"/>
    <w:rsid w:val="009C596C"/>
    <w:rsid w:val="009C5D67"/>
    <w:rsid w:val="009C5FEE"/>
    <w:rsid w:val="009C61A8"/>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04492"/>
    <w:rsid w:val="00A1042E"/>
    <w:rsid w:val="00A112C1"/>
    <w:rsid w:val="00A1794D"/>
    <w:rsid w:val="00A207E1"/>
    <w:rsid w:val="00A20EDD"/>
    <w:rsid w:val="00A220C6"/>
    <w:rsid w:val="00A2358C"/>
    <w:rsid w:val="00A256C1"/>
    <w:rsid w:val="00A2663A"/>
    <w:rsid w:val="00A27926"/>
    <w:rsid w:val="00A30D1A"/>
    <w:rsid w:val="00A319D3"/>
    <w:rsid w:val="00A31C85"/>
    <w:rsid w:val="00A32C2E"/>
    <w:rsid w:val="00A33A9E"/>
    <w:rsid w:val="00A40D33"/>
    <w:rsid w:val="00A45DC2"/>
    <w:rsid w:val="00A5260B"/>
    <w:rsid w:val="00A56D1A"/>
    <w:rsid w:val="00A61F62"/>
    <w:rsid w:val="00A623DF"/>
    <w:rsid w:val="00A62ABE"/>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2334"/>
    <w:rsid w:val="00AA2645"/>
    <w:rsid w:val="00AA4DC4"/>
    <w:rsid w:val="00AA6CAF"/>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5664"/>
    <w:rsid w:val="00B06BA6"/>
    <w:rsid w:val="00B12237"/>
    <w:rsid w:val="00B12F3C"/>
    <w:rsid w:val="00B133E0"/>
    <w:rsid w:val="00B21C23"/>
    <w:rsid w:val="00B22EB0"/>
    <w:rsid w:val="00B24A6A"/>
    <w:rsid w:val="00B24FF7"/>
    <w:rsid w:val="00B2543C"/>
    <w:rsid w:val="00B26192"/>
    <w:rsid w:val="00B262CD"/>
    <w:rsid w:val="00B27D9C"/>
    <w:rsid w:val="00B316D1"/>
    <w:rsid w:val="00B32181"/>
    <w:rsid w:val="00B33B11"/>
    <w:rsid w:val="00B33C5E"/>
    <w:rsid w:val="00B3755D"/>
    <w:rsid w:val="00B40A66"/>
    <w:rsid w:val="00B41090"/>
    <w:rsid w:val="00B50CF4"/>
    <w:rsid w:val="00B57332"/>
    <w:rsid w:val="00B57B39"/>
    <w:rsid w:val="00B60E9C"/>
    <w:rsid w:val="00B61073"/>
    <w:rsid w:val="00B616D6"/>
    <w:rsid w:val="00B6632A"/>
    <w:rsid w:val="00B67C18"/>
    <w:rsid w:val="00B67D4F"/>
    <w:rsid w:val="00B74F9C"/>
    <w:rsid w:val="00B769E3"/>
    <w:rsid w:val="00B801E0"/>
    <w:rsid w:val="00B80489"/>
    <w:rsid w:val="00B83422"/>
    <w:rsid w:val="00B841C1"/>
    <w:rsid w:val="00B8765A"/>
    <w:rsid w:val="00B955B3"/>
    <w:rsid w:val="00BA15F6"/>
    <w:rsid w:val="00BB01E6"/>
    <w:rsid w:val="00BB0CAA"/>
    <w:rsid w:val="00BB11A8"/>
    <w:rsid w:val="00BB2026"/>
    <w:rsid w:val="00BB3B92"/>
    <w:rsid w:val="00BB5BE2"/>
    <w:rsid w:val="00BC1BD9"/>
    <w:rsid w:val="00BC2BC9"/>
    <w:rsid w:val="00BC3B43"/>
    <w:rsid w:val="00BC52DF"/>
    <w:rsid w:val="00BC5535"/>
    <w:rsid w:val="00BD0BB7"/>
    <w:rsid w:val="00BD1289"/>
    <w:rsid w:val="00BD21C2"/>
    <w:rsid w:val="00BD342F"/>
    <w:rsid w:val="00BD3F00"/>
    <w:rsid w:val="00BD6A1A"/>
    <w:rsid w:val="00BE02A7"/>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27E82"/>
    <w:rsid w:val="00C31103"/>
    <w:rsid w:val="00C3376D"/>
    <w:rsid w:val="00C34A52"/>
    <w:rsid w:val="00C369C9"/>
    <w:rsid w:val="00C42213"/>
    <w:rsid w:val="00C444EA"/>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4DC2"/>
    <w:rsid w:val="00D073EA"/>
    <w:rsid w:val="00D12776"/>
    <w:rsid w:val="00D12D35"/>
    <w:rsid w:val="00D12D70"/>
    <w:rsid w:val="00D1674E"/>
    <w:rsid w:val="00D17DB4"/>
    <w:rsid w:val="00D2092D"/>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60EF"/>
    <w:rsid w:val="00D56A55"/>
    <w:rsid w:val="00D60EC2"/>
    <w:rsid w:val="00D634D8"/>
    <w:rsid w:val="00D63C2D"/>
    <w:rsid w:val="00D651FF"/>
    <w:rsid w:val="00D65A32"/>
    <w:rsid w:val="00D71DEB"/>
    <w:rsid w:val="00D7374F"/>
    <w:rsid w:val="00D73882"/>
    <w:rsid w:val="00D74A71"/>
    <w:rsid w:val="00D75662"/>
    <w:rsid w:val="00D80609"/>
    <w:rsid w:val="00D82BB6"/>
    <w:rsid w:val="00D83EBA"/>
    <w:rsid w:val="00D8505B"/>
    <w:rsid w:val="00D85062"/>
    <w:rsid w:val="00D87201"/>
    <w:rsid w:val="00D96CBF"/>
    <w:rsid w:val="00D97C74"/>
    <w:rsid w:val="00DA100A"/>
    <w:rsid w:val="00DA205E"/>
    <w:rsid w:val="00DA25AD"/>
    <w:rsid w:val="00DA41DB"/>
    <w:rsid w:val="00DA73E5"/>
    <w:rsid w:val="00DA7689"/>
    <w:rsid w:val="00DA7951"/>
    <w:rsid w:val="00DB0090"/>
    <w:rsid w:val="00DB1679"/>
    <w:rsid w:val="00DC2F1C"/>
    <w:rsid w:val="00DC2F84"/>
    <w:rsid w:val="00DC4BA2"/>
    <w:rsid w:val="00DD3EC5"/>
    <w:rsid w:val="00DD4C8D"/>
    <w:rsid w:val="00DD5708"/>
    <w:rsid w:val="00DD6134"/>
    <w:rsid w:val="00DD7FB4"/>
    <w:rsid w:val="00DE0FD4"/>
    <w:rsid w:val="00DE2BA1"/>
    <w:rsid w:val="00DE477C"/>
    <w:rsid w:val="00DE7B41"/>
    <w:rsid w:val="00DE7CB6"/>
    <w:rsid w:val="00DF1C7E"/>
    <w:rsid w:val="00DF269B"/>
    <w:rsid w:val="00DF2CA6"/>
    <w:rsid w:val="00DF3FB5"/>
    <w:rsid w:val="00DF4AB0"/>
    <w:rsid w:val="00DF66EE"/>
    <w:rsid w:val="00DF6776"/>
    <w:rsid w:val="00E00245"/>
    <w:rsid w:val="00E00371"/>
    <w:rsid w:val="00E0694A"/>
    <w:rsid w:val="00E07A31"/>
    <w:rsid w:val="00E17346"/>
    <w:rsid w:val="00E21BE2"/>
    <w:rsid w:val="00E22994"/>
    <w:rsid w:val="00E23047"/>
    <w:rsid w:val="00E23270"/>
    <w:rsid w:val="00E3020A"/>
    <w:rsid w:val="00E309FD"/>
    <w:rsid w:val="00E403D4"/>
    <w:rsid w:val="00E403F2"/>
    <w:rsid w:val="00E40561"/>
    <w:rsid w:val="00E414F9"/>
    <w:rsid w:val="00E42DD4"/>
    <w:rsid w:val="00E4533C"/>
    <w:rsid w:val="00E50150"/>
    <w:rsid w:val="00E5049F"/>
    <w:rsid w:val="00E504D8"/>
    <w:rsid w:val="00E538E8"/>
    <w:rsid w:val="00E61308"/>
    <w:rsid w:val="00E61E70"/>
    <w:rsid w:val="00E632DC"/>
    <w:rsid w:val="00E63320"/>
    <w:rsid w:val="00E64653"/>
    <w:rsid w:val="00E64D3E"/>
    <w:rsid w:val="00E67E38"/>
    <w:rsid w:val="00E76995"/>
    <w:rsid w:val="00E80E43"/>
    <w:rsid w:val="00E82668"/>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C7B9F"/>
    <w:rsid w:val="00ED1806"/>
    <w:rsid w:val="00ED205C"/>
    <w:rsid w:val="00ED36BD"/>
    <w:rsid w:val="00ED3F02"/>
    <w:rsid w:val="00ED457C"/>
    <w:rsid w:val="00EE0709"/>
    <w:rsid w:val="00EE0B92"/>
    <w:rsid w:val="00EE0F0E"/>
    <w:rsid w:val="00EE12C8"/>
    <w:rsid w:val="00EE2860"/>
    <w:rsid w:val="00EE68D2"/>
    <w:rsid w:val="00EE7A61"/>
    <w:rsid w:val="00EF14B7"/>
    <w:rsid w:val="00EF3F0F"/>
    <w:rsid w:val="00EF44AD"/>
    <w:rsid w:val="00EF530C"/>
    <w:rsid w:val="00F014E6"/>
    <w:rsid w:val="00F014F8"/>
    <w:rsid w:val="00F01789"/>
    <w:rsid w:val="00F02C0B"/>
    <w:rsid w:val="00F03432"/>
    <w:rsid w:val="00F0426C"/>
    <w:rsid w:val="00F06359"/>
    <w:rsid w:val="00F06BD2"/>
    <w:rsid w:val="00F13937"/>
    <w:rsid w:val="00F13F80"/>
    <w:rsid w:val="00F14499"/>
    <w:rsid w:val="00F17267"/>
    <w:rsid w:val="00F2017E"/>
    <w:rsid w:val="00F22886"/>
    <w:rsid w:val="00F24A30"/>
    <w:rsid w:val="00F27587"/>
    <w:rsid w:val="00F307F9"/>
    <w:rsid w:val="00F3131F"/>
    <w:rsid w:val="00F32538"/>
    <w:rsid w:val="00F34A00"/>
    <w:rsid w:val="00F34D93"/>
    <w:rsid w:val="00F4320A"/>
    <w:rsid w:val="00F435BA"/>
    <w:rsid w:val="00F4389F"/>
    <w:rsid w:val="00F4431B"/>
    <w:rsid w:val="00F501E8"/>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2D57"/>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3088"/>
    <w:rsid w:val="00FE4679"/>
    <w:rsid w:val="00FE6123"/>
    <w:rsid w:val="00FE6555"/>
    <w:rsid w:val="00FE6E03"/>
    <w:rsid w:val="00FF442C"/>
    <w:rsid w:val="00FF51E1"/>
    <w:rsid w:val="00FF5862"/>
    <w:rsid w:val="00FF6DFD"/>
    <w:rsid w:val="11FF375E"/>
    <w:rsid w:val="129A573E"/>
    <w:rsid w:val="21127B44"/>
    <w:rsid w:val="2429118E"/>
    <w:rsid w:val="286E6264"/>
    <w:rsid w:val="2E662254"/>
    <w:rsid w:val="3332520E"/>
    <w:rsid w:val="3519253E"/>
    <w:rsid w:val="45154F52"/>
    <w:rsid w:val="59DC1209"/>
    <w:rsid w:val="5C2A4541"/>
    <w:rsid w:val="60FB1930"/>
    <w:rsid w:val="6B27617D"/>
    <w:rsid w:val="6D6B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0"/>
    <w:pPr>
      <w:jc w:val="left"/>
    </w:pPr>
  </w:style>
  <w:style w:type="paragraph" w:styleId="4">
    <w:name w:val="Body Text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autoRedefine/>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bCs/>
    </w:rPr>
  </w:style>
  <w:style w:type="character" w:styleId="14">
    <w:name w:val="Hyperlink"/>
    <w:autoRedefine/>
    <w:qFormat/>
    <w:uiPriority w:val="0"/>
    <w:rPr>
      <w:color w:val="0068B7"/>
      <w:u w:val="none"/>
    </w:rPr>
  </w:style>
  <w:style w:type="character" w:styleId="15">
    <w:name w:val="annotation reference"/>
    <w:basedOn w:val="12"/>
    <w:autoRedefine/>
    <w:qFormat/>
    <w:uiPriority w:val="0"/>
    <w:rPr>
      <w:sz w:val="21"/>
      <w:szCs w:val="21"/>
    </w:rPr>
  </w:style>
  <w:style w:type="character" w:customStyle="1" w:styleId="16">
    <w:name w:val="141"/>
    <w:autoRedefine/>
    <w:qFormat/>
    <w:uiPriority w:val="0"/>
    <w:rPr>
      <w:sz w:val="21"/>
      <w:szCs w:val="21"/>
    </w:rPr>
  </w:style>
  <w:style w:type="character" w:customStyle="1" w:styleId="17">
    <w:name w:val="ztag pre"/>
    <w:basedOn w:val="12"/>
    <w:autoRedefine/>
    <w:qFormat/>
    <w:uiPriority w:val="0"/>
  </w:style>
  <w:style w:type="character" w:customStyle="1" w:styleId="18">
    <w:name w:val="已访问的超链接1"/>
    <w:autoRedefine/>
    <w:qFormat/>
    <w:uiPriority w:val="0"/>
    <w:rPr>
      <w:color w:val="800080"/>
      <w:u w:val="single"/>
    </w:rPr>
  </w:style>
  <w:style w:type="paragraph" w:styleId="19">
    <w:name w:val="List Paragraph"/>
    <w:basedOn w:val="1"/>
    <w:autoRedefine/>
    <w:qFormat/>
    <w:uiPriority w:val="34"/>
    <w:pPr>
      <w:ind w:firstLine="420" w:firstLineChars="200"/>
    </w:pPr>
  </w:style>
  <w:style w:type="character" w:customStyle="1" w:styleId="20">
    <w:name w:val="批注文字 字符"/>
    <w:basedOn w:val="12"/>
    <w:link w:val="3"/>
    <w:autoRedefine/>
    <w:qFormat/>
    <w:uiPriority w:val="0"/>
    <w:rPr>
      <w:kern w:val="2"/>
      <w:sz w:val="21"/>
      <w:szCs w:val="24"/>
    </w:rPr>
  </w:style>
  <w:style w:type="character" w:customStyle="1" w:styleId="21">
    <w:name w:val="批注主题 字符"/>
    <w:basedOn w:val="20"/>
    <w:link w:val="9"/>
    <w:autoRedefine/>
    <w:qFormat/>
    <w:uiPriority w:val="0"/>
    <w:rPr>
      <w:b/>
      <w:bCs/>
      <w:kern w:val="2"/>
      <w:sz w:val="21"/>
      <w:szCs w:val="24"/>
    </w:rPr>
  </w:style>
  <w:style w:type="character" w:customStyle="1" w:styleId="22">
    <w:name w:val="未处理的提及1"/>
    <w:basedOn w:val="12"/>
    <w:autoRedefine/>
    <w:semiHidden/>
    <w:unhideWhenUsed/>
    <w:qFormat/>
    <w:uiPriority w:val="99"/>
    <w:rPr>
      <w:color w:val="605E5C"/>
      <w:shd w:val="clear" w:color="auto" w:fill="E1DFDD"/>
    </w:rPr>
  </w:style>
  <w:style w:type="character" w:customStyle="1" w:styleId="23">
    <w:name w:val="Unresolved Mention"/>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A94F-8B6E-49F8-BC5B-2BD8FAD7C1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418</Words>
  <Characters>2384</Characters>
  <Lines>19</Lines>
  <Paragraphs>5</Paragraphs>
  <TotalTime>1334</TotalTime>
  <ScaleCrop>false</ScaleCrop>
  <LinksUpToDate>false</LinksUpToDate>
  <CharactersWithSpaces>2797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2023-12-27T07:19:00Z</dcterms:created>
  <dc:creator>全美国际教育协会</dc:creator>
  <cp:lastModifiedBy>永茵</cp:lastModifiedBy>
  <cp:lastPrinted>2011-12-16T08:54:00Z</cp:lastPrinted>
  <dcterms:modified xsi:type="dcterms:W3CDTF">2024-04-17T07:54:36Z</dcterms:modified>
  <dc:title>加州大学河滨分校短期访学项目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59CCBECD1AD6464287611F44D4FD5A6E_13</vt:lpwstr>
  </property>
</Properties>
</file>