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09A" w:rsidRDefault="003C409A">
      <w:pPr>
        <w:spacing w:line="380" w:lineRule="exact"/>
        <w:jc w:val="both"/>
        <w:rPr>
          <w:b/>
          <w:sz w:val="24"/>
          <w:szCs w:val="24"/>
        </w:rPr>
      </w:pPr>
    </w:p>
    <w:p w:rsidR="003C409A" w:rsidRDefault="009A3125">
      <w:pPr>
        <w:spacing w:line="380" w:lineRule="exact"/>
        <w:ind w:firstLine="480"/>
        <w:jc w:val="both"/>
        <w:rPr>
          <w:sz w:val="24"/>
          <w:szCs w:val="24"/>
        </w:rPr>
      </w:pPr>
      <w:r>
        <w:rPr>
          <w:rFonts w:hint="eastAsia"/>
          <w:sz w:val="24"/>
          <w:szCs w:val="24"/>
        </w:rPr>
        <w:t>西澳大学（</w:t>
      </w:r>
      <w:r>
        <w:rPr>
          <w:rFonts w:hint="eastAsia"/>
          <w:sz w:val="24"/>
          <w:szCs w:val="24"/>
        </w:rPr>
        <w:t>the University of Western Australia</w:t>
      </w:r>
      <w:r>
        <w:rPr>
          <w:rFonts w:hint="eastAsia"/>
          <w:sz w:val="24"/>
          <w:szCs w:val="24"/>
        </w:rPr>
        <w:t>，简称</w:t>
      </w:r>
      <w:r>
        <w:rPr>
          <w:rFonts w:hint="eastAsia"/>
          <w:sz w:val="24"/>
          <w:szCs w:val="24"/>
        </w:rPr>
        <w:t>UWA</w:t>
      </w:r>
      <w:r>
        <w:rPr>
          <w:rFonts w:hint="eastAsia"/>
          <w:sz w:val="24"/>
          <w:szCs w:val="24"/>
        </w:rPr>
        <w:t>）</w:t>
      </w:r>
      <w:r w:rsidR="00E1059A">
        <w:rPr>
          <w:rFonts w:hint="eastAsia"/>
          <w:sz w:val="24"/>
          <w:szCs w:val="24"/>
        </w:rPr>
        <w:t>在</w:t>
      </w:r>
      <w:r w:rsidR="00E1059A">
        <w:rPr>
          <w:rFonts w:hint="eastAsia"/>
          <w:sz w:val="24"/>
          <w:szCs w:val="24"/>
        </w:rPr>
        <w:t>2015</w:t>
      </w:r>
      <w:r w:rsidR="00E1059A">
        <w:rPr>
          <w:rFonts w:hint="eastAsia"/>
          <w:sz w:val="24"/>
          <w:szCs w:val="24"/>
        </w:rPr>
        <w:t>年</w:t>
      </w:r>
      <w:r w:rsidR="00E1059A">
        <w:rPr>
          <w:rFonts w:hint="eastAsia"/>
          <w:sz w:val="24"/>
          <w:szCs w:val="24"/>
        </w:rPr>
        <w:t>QS</w:t>
      </w:r>
      <w:r w:rsidR="00E1059A">
        <w:rPr>
          <w:rFonts w:hint="eastAsia"/>
          <w:sz w:val="24"/>
          <w:szCs w:val="24"/>
        </w:rPr>
        <w:t>世界大学中排名</w:t>
      </w:r>
      <w:r w:rsidR="00E1059A">
        <w:rPr>
          <w:rFonts w:hint="eastAsia"/>
          <w:sz w:val="24"/>
          <w:szCs w:val="24"/>
        </w:rPr>
        <w:t>89</w:t>
      </w:r>
      <w:r w:rsidR="00E1059A">
        <w:rPr>
          <w:rFonts w:hint="eastAsia"/>
          <w:sz w:val="24"/>
          <w:szCs w:val="24"/>
        </w:rPr>
        <w:t>位，也是澳洲八大名校（</w:t>
      </w:r>
      <w:r w:rsidR="00E1059A">
        <w:rPr>
          <w:rFonts w:hint="eastAsia"/>
          <w:sz w:val="24"/>
          <w:szCs w:val="24"/>
        </w:rPr>
        <w:t>Group of Eight</w:t>
      </w:r>
      <w:r w:rsidR="00E1059A">
        <w:rPr>
          <w:rFonts w:hint="eastAsia"/>
          <w:sz w:val="24"/>
          <w:szCs w:val="24"/>
        </w:rPr>
        <w:t>）之一，</w:t>
      </w:r>
      <w:r>
        <w:rPr>
          <w:rFonts w:hint="eastAsia"/>
          <w:sz w:val="24"/>
          <w:szCs w:val="24"/>
        </w:rPr>
        <w:t>创校于</w:t>
      </w:r>
      <w:r>
        <w:rPr>
          <w:rFonts w:hint="eastAsia"/>
          <w:sz w:val="24"/>
          <w:szCs w:val="24"/>
        </w:rPr>
        <w:t>1911</w:t>
      </w:r>
      <w:r>
        <w:rPr>
          <w:rFonts w:hint="eastAsia"/>
          <w:sz w:val="24"/>
          <w:szCs w:val="24"/>
        </w:rPr>
        <w:t>年，位于西澳大利亚的首府珀斯（</w:t>
      </w:r>
      <w:r>
        <w:rPr>
          <w:rFonts w:hint="eastAsia"/>
          <w:sz w:val="24"/>
          <w:szCs w:val="24"/>
        </w:rPr>
        <w:t>Perth</w:t>
      </w:r>
      <w:r>
        <w:rPr>
          <w:rFonts w:hint="eastAsia"/>
          <w:sz w:val="24"/>
          <w:szCs w:val="24"/>
        </w:rPr>
        <w:t>），西</w:t>
      </w:r>
      <w:proofErr w:type="gramStart"/>
      <w:r>
        <w:rPr>
          <w:rFonts w:hint="eastAsia"/>
          <w:sz w:val="24"/>
          <w:szCs w:val="24"/>
        </w:rPr>
        <w:t>澳大学</w:t>
      </w:r>
      <w:proofErr w:type="gramEnd"/>
      <w:r>
        <w:rPr>
          <w:rFonts w:hint="eastAsia"/>
          <w:sz w:val="24"/>
          <w:szCs w:val="24"/>
        </w:rPr>
        <w:t>自创校以来，一直是澳洲的最具历史、代表性和实力的顶尖研究型学府之一，在众多权威的世界大学排名中名列前</w:t>
      </w:r>
      <w:r>
        <w:rPr>
          <w:rFonts w:hint="eastAsia"/>
          <w:sz w:val="24"/>
          <w:szCs w:val="24"/>
        </w:rPr>
        <w:t>100</w:t>
      </w:r>
      <w:r>
        <w:rPr>
          <w:rFonts w:hint="eastAsia"/>
          <w:sz w:val="24"/>
          <w:szCs w:val="24"/>
        </w:rPr>
        <w:t>位，是世界大学联盟（</w:t>
      </w:r>
      <w:r>
        <w:rPr>
          <w:rFonts w:hint="eastAsia"/>
          <w:sz w:val="24"/>
          <w:szCs w:val="24"/>
        </w:rPr>
        <w:t>WUN</w:t>
      </w:r>
      <w:r>
        <w:rPr>
          <w:rFonts w:hint="eastAsia"/>
          <w:sz w:val="24"/>
          <w:szCs w:val="24"/>
        </w:rPr>
        <w:t>）、</w:t>
      </w:r>
      <w:proofErr w:type="gramStart"/>
      <w:r>
        <w:rPr>
          <w:rFonts w:hint="eastAsia"/>
          <w:sz w:val="24"/>
          <w:szCs w:val="24"/>
        </w:rPr>
        <w:t>昂宿星大学</w:t>
      </w:r>
      <w:proofErr w:type="gramEnd"/>
      <w:r>
        <w:rPr>
          <w:rFonts w:hint="eastAsia"/>
          <w:sz w:val="24"/>
          <w:szCs w:val="24"/>
        </w:rPr>
        <w:t>联盟（</w:t>
      </w:r>
      <w:r>
        <w:rPr>
          <w:rFonts w:hint="eastAsia"/>
          <w:sz w:val="24"/>
          <w:szCs w:val="24"/>
        </w:rPr>
        <w:t>MNU</w:t>
      </w:r>
      <w:r>
        <w:rPr>
          <w:rFonts w:hint="eastAsia"/>
          <w:sz w:val="24"/>
          <w:szCs w:val="24"/>
        </w:rPr>
        <w:t>）成员。西</w:t>
      </w:r>
      <w:proofErr w:type="gramStart"/>
      <w:r>
        <w:rPr>
          <w:rFonts w:hint="eastAsia"/>
          <w:sz w:val="24"/>
          <w:szCs w:val="24"/>
        </w:rPr>
        <w:t>澳大学</w:t>
      </w:r>
      <w:proofErr w:type="gramEnd"/>
      <w:r>
        <w:rPr>
          <w:rFonts w:hint="eastAsia"/>
          <w:sz w:val="24"/>
          <w:szCs w:val="24"/>
        </w:rPr>
        <w:t>曾培养了</w:t>
      </w:r>
      <w:r>
        <w:rPr>
          <w:rFonts w:hint="eastAsia"/>
          <w:sz w:val="24"/>
          <w:szCs w:val="24"/>
        </w:rPr>
        <w:t>100</w:t>
      </w:r>
      <w:r>
        <w:rPr>
          <w:rFonts w:hint="eastAsia"/>
          <w:sz w:val="24"/>
          <w:szCs w:val="24"/>
        </w:rPr>
        <w:t>多名罗兹学术奖得主和诺贝尔奖得主。</w:t>
      </w:r>
      <w:r>
        <w:rPr>
          <w:rFonts w:hint="eastAsia"/>
          <w:sz w:val="24"/>
          <w:szCs w:val="24"/>
        </w:rPr>
        <w:t>2014</w:t>
      </w:r>
      <w:r>
        <w:rPr>
          <w:rFonts w:hint="eastAsia"/>
          <w:sz w:val="24"/>
          <w:szCs w:val="24"/>
        </w:rPr>
        <w:t>年，</w:t>
      </w:r>
      <w:r>
        <w:rPr>
          <w:rFonts w:hint="eastAsia"/>
          <w:sz w:val="24"/>
          <w:szCs w:val="24"/>
        </w:rPr>
        <w:t>QS</w:t>
      </w:r>
      <w:r>
        <w:rPr>
          <w:rFonts w:hint="eastAsia"/>
          <w:sz w:val="24"/>
          <w:szCs w:val="24"/>
        </w:rPr>
        <w:t>世界大学星级排行榜</w:t>
      </w:r>
      <w:r>
        <w:rPr>
          <w:rFonts w:hint="eastAsia"/>
          <w:sz w:val="24"/>
          <w:szCs w:val="24"/>
        </w:rPr>
        <w:t>5</w:t>
      </w:r>
      <w:r>
        <w:rPr>
          <w:rFonts w:hint="eastAsia"/>
          <w:sz w:val="24"/>
          <w:szCs w:val="24"/>
        </w:rPr>
        <w:t>星</w:t>
      </w:r>
      <w:r>
        <w:rPr>
          <w:rFonts w:hint="eastAsia"/>
          <w:sz w:val="24"/>
          <w:szCs w:val="24"/>
        </w:rPr>
        <w:t>+</w:t>
      </w:r>
      <w:r>
        <w:rPr>
          <w:rFonts w:hint="eastAsia"/>
          <w:sz w:val="24"/>
          <w:szCs w:val="24"/>
        </w:rPr>
        <w:t>（</w:t>
      </w:r>
      <w:r>
        <w:rPr>
          <w:rFonts w:hint="eastAsia"/>
          <w:sz w:val="24"/>
          <w:szCs w:val="24"/>
        </w:rPr>
        <w:t>A truly world-class university</w:t>
      </w:r>
      <w:r>
        <w:rPr>
          <w:rFonts w:hint="eastAsia"/>
          <w:sz w:val="24"/>
          <w:szCs w:val="24"/>
        </w:rPr>
        <w:t>）评价，全球仅</w:t>
      </w:r>
      <w:r>
        <w:rPr>
          <w:rFonts w:hint="eastAsia"/>
          <w:sz w:val="24"/>
          <w:szCs w:val="24"/>
        </w:rPr>
        <w:t>10</w:t>
      </w:r>
      <w:r>
        <w:rPr>
          <w:rFonts w:hint="eastAsia"/>
          <w:sz w:val="24"/>
          <w:szCs w:val="24"/>
        </w:rPr>
        <w:t>所。</w:t>
      </w:r>
    </w:p>
    <w:p w:rsidR="003C409A" w:rsidRDefault="009A3125">
      <w:pPr>
        <w:spacing w:line="380" w:lineRule="exact"/>
        <w:jc w:val="both"/>
        <w:rPr>
          <w:rFonts w:asciiTheme="minorEastAsia" w:hAnsiTheme="minorEastAsia" w:cs="Times New Roman"/>
          <w:b/>
          <w:sz w:val="24"/>
          <w:szCs w:val="24"/>
        </w:rPr>
      </w:pPr>
      <w:r>
        <w:rPr>
          <w:rFonts w:asciiTheme="minorEastAsia" w:hAnsiTheme="minorEastAsia" w:cs="Times New Roman" w:hint="eastAsia"/>
          <w:b/>
          <w:sz w:val="24"/>
          <w:szCs w:val="24"/>
        </w:rPr>
        <w:t>【项目介绍】</w:t>
      </w:r>
    </w:p>
    <w:p w:rsidR="003C409A" w:rsidRDefault="004D7335">
      <w:pPr>
        <w:spacing w:line="380" w:lineRule="exact"/>
        <w:ind w:firstLineChars="200" w:firstLine="482"/>
        <w:jc w:val="both"/>
        <w:rPr>
          <w:rFonts w:asciiTheme="minorEastAsia" w:hAnsiTheme="minorEastAsia" w:cs="Times New Roman"/>
          <w:sz w:val="24"/>
          <w:szCs w:val="24"/>
        </w:rPr>
      </w:pPr>
      <w:r>
        <w:rPr>
          <w:rFonts w:asciiTheme="minorEastAsia" w:hAnsiTheme="minorEastAsia" w:cs="Times New Roman" w:hint="eastAsia"/>
          <w:b/>
          <w:sz w:val="24"/>
          <w:szCs w:val="24"/>
        </w:rPr>
        <w:t>专业学分课程</w:t>
      </w:r>
      <w:r w:rsidR="009A3125">
        <w:rPr>
          <w:rFonts w:asciiTheme="minorEastAsia" w:hAnsiTheme="minorEastAsia" w:cs="Times New Roman" w:hint="eastAsia"/>
          <w:b/>
          <w:sz w:val="24"/>
          <w:szCs w:val="24"/>
        </w:rPr>
        <w:t>：</w:t>
      </w:r>
      <w:r w:rsidR="009A3125">
        <w:rPr>
          <w:rFonts w:asciiTheme="minorEastAsia" w:hAnsiTheme="minorEastAsia" w:cs="Times New Roman" w:hint="eastAsia"/>
          <w:sz w:val="24"/>
          <w:szCs w:val="24"/>
        </w:rPr>
        <w:t>2月２7日—6月23日，具体以西澳大学２０１7年第一学期开课和考试结束日期为准。</w:t>
      </w:r>
    </w:p>
    <w:p w:rsidR="003C409A" w:rsidRDefault="009A3125">
      <w:pPr>
        <w:spacing w:line="380" w:lineRule="exact"/>
        <w:ind w:firstLineChars="200" w:firstLine="480"/>
        <w:jc w:val="both"/>
        <w:rPr>
          <w:rFonts w:asciiTheme="minorEastAsia" w:hAnsiTheme="minorEastAsia" w:cs="Times New Roman"/>
          <w:sz w:val="24"/>
          <w:szCs w:val="24"/>
        </w:rPr>
      </w:pPr>
      <w:r>
        <w:rPr>
          <w:rFonts w:asciiTheme="minorEastAsia" w:hAnsiTheme="minorEastAsia" w:cs="Times New Roman"/>
          <w:sz w:val="24"/>
          <w:szCs w:val="24"/>
        </w:rPr>
        <w:t>除了Medicine和Dentistry两个学院的课程以外，</w:t>
      </w:r>
      <w:r>
        <w:rPr>
          <w:rFonts w:asciiTheme="minorEastAsia" w:hAnsiTheme="minorEastAsia" w:cs="Times New Roman" w:hint="eastAsia"/>
          <w:sz w:val="24"/>
          <w:szCs w:val="24"/>
        </w:rPr>
        <w:t>全校</w:t>
      </w:r>
      <w:r>
        <w:rPr>
          <w:rFonts w:asciiTheme="minorEastAsia" w:hAnsiTheme="minorEastAsia" w:cs="Times New Roman"/>
          <w:sz w:val="24"/>
          <w:szCs w:val="24"/>
        </w:rPr>
        <w:t>所开设的所有课程均接受访学学生选择</w:t>
      </w:r>
      <w:r>
        <w:rPr>
          <w:rFonts w:asciiTheme="minorEastAsia" w:hAnsiTheme="minorEastAsia" w:cs="Times New Roman" w:hint="eastAsia"/>
          <w:sz w:val="24"/>
          <w:szCs w:val="24"/>
        </w:rPr>
        <w:t>，</w:t>
      </w:r>
      <w:proofErr w:type="gramStart"/>
      <w:r>
        <w:rPr>
          <w:rFonts w:asciiTheme="minorEastAsia" w:hAnsiTheme="minorEastAsia" w:cs="Times New Roman"/>
          <w:sz w:val="24"/>
          <w:szCs w:val="24"/>
        </w:rPr>
        <w:t>共可以</w:t>
      </w:r>
      <w:proofErr w:type="gramEnd"/>
      <w:r>
        <w:rPr>
          <w:rFonts w:asciiTheme="minorEastAsia" w:hAnsiTheme="minorEastAsia" w:cs="Times New Roman"/>
          <w:sz w:val="24"/>
          <w:szCs w:val="24"/>
        </w:rPr>
        <w:t>选择</w:t>
      </w:r>
      <w:r>
        <w:rPr>
          <w:rFonts w:asciiTheme="minorEastAsia" w:hAnsiTheme="minorEastAsia" w:cs="Times New Roman" w:hint="eastAsia"/>
          <w:sz w:val="24"/>
          <w:szCs w:val="24"/>
        </w:rPr>
        <w:t>４</w:t>
      </w:r>
      <w:r>
        <w:rPr>
          <w:rFonts w:asciiTheme="minorEastAsia" w:hAnsiTheme="minorEastAsia" w:cs="Times New Roman"/>
          <w:sz w:val="24"/>
          <w:szCs w:val="24"/>
        </w:rPr>
        <w:t>门专业课程</w:t>
      </w:r>
      <w:r>
        <w:rPr>
          <w:rFonts w:asciiTheme="minorEastAsia" w:hAnsiTheme="minorEastAsia" w:cs="Times New Roman" w:hint="eastAsia"/>
          <w:sz w:val="24"/>
          <w:szCs w:val="24"/>
        </w:rPr>
        <w:t>，</w:t>
      </w:r>
      <w:r>
        <w:rPr>
          <w:rFonts w:asciiTheme="minorEastAsia" w:hAnsiTheme="minorEastAsia" w:cs="Times New Roman"/>
          <w:sz w:val="24"/>
          <w:szCs w:val="24"/>
        </w:rPr>
        <w:t>每个课程</w:t>
      </w:r>
      <w:r>
        <w:rPr>
          <w:rFonts w:asciiTheme="minorEastAsia" w:hAnsiTheme="minorEastAsia" w:cs="Times New Roman" w:hint="eastAsia"/>
          <w:sz w:val="24"/>
          <w:szCs w:val="24"/>
        </w:rPr>
        <w:t>６</w:t>
      </w:r>
      <w:r>
        <w:rPr>
          <w:rFonts w:asciiTheme="minorEastAsia" w:hAnsiTheme="minorEastAsia" w:cs="Times New Roman"/>
          <w:sz w:val="24"/>
          <w:szCs w:val="24"/>
        </w:rPr>
        <w:t>个学分</w:t>
      </w:r>
      <w:r>
        <w:rPr>
          <w:rFonts w:asciiTheme="minorEastAsia" w:hAnsiTheme="minorEastAsia" w:cs="Times New Roman" w:hint="eastAsia"/>
          <w:sz w:val="24"/>
          <w:szCs w:val="24"/>
        </w:rPr>
        <w:t>。</w:t>
      </w:r>
    </w:p>
    <w:p w:rsidR="003C409A" w:rsidRPr="00FF3D5A" w:rsidRDefault="009A3125" w:rsidP="00FF3D5A">
      <w:pPr>
        <w:spacing w:line="380" w:lineRule="exact"/>
        <w:ind w:firstLineChars="200" w:firstLine="480"/>
        <w:jc w:val="both"/>
        <w:rPr>
          <w:rFonts w:asciiTheme="minorEastAsia" w:hAnsiTheme="minorEastAsia" w:cs="Times New Roman"/>
          <w:sz w:val="24"/>
          <w:szCs w:val="24"/>
        </w:rPr>
      </w:pPr>
      <w:r>
        <w:rPr>
          <w:rFonts w:asciiTheme="minorEastAsia" w:hAnsiTheme="minorEastAsia" w:cs="Times New Roman" w:hint="eastAsia"/>
          <w:sz w:val="24"/>
          <w:szCs w:val="24"/>
        </w:rPr>
        <w:t>访学学生与西</w:t>
      </w:r>
      <w:proofErr w:type="gramStart"/>
      <w:r>
        <w:rPr>
          <w:rFonts w:asciiTheme="minorEastAsia" w:hAnsiTheme="minorEastAsia" w:cs="Times New Roman" w:hint="eastAsia"/>
          <w:sz w:val="24"/>
          <w:szCs w:val="24"/>
        </w:rPr>
        <w:t>澳大学</w:t>
      </w:r>
      <w:proofErr w:type="gramEnd"/>
      <w:r>
        <w:rPr>
          <w:rFonts w:asciiTheme="minorEastAsia" w:hAnsiTheme="minorEastAsia" w:cs="Times New Roman" w:hint="eastAsia"/>
          <w:sz w:val="24"/>
          <w:szCs w:val="24"/>
        </w:rPr>
        <w:t>在校生一起上课，与在校生享受同等权利和义务。通过期末考试或课程考核，获得西</w:t>
      </w:r>
      <w:proofErr w:type="gramStart"/>
      <w:r>
        <w:rPr>
          <w:rFonts w:asciiTheme="minorEastAsia" w:hAnsiTheme="minorEastAsia" w:cs="Times New Roman" w:hint="eastAsia"/>
          <w:sz w:val="24"/>
          <w:szCs w:val="24"/>
        </w:rPr>
        <w:t>澳大学</w:t>
      </w:r>
      <w:proofErr w:type="gramEnd"/>
      <w:r>
        <w:rPr>
          <w:rFonts w:asciiTheme="minorEastAsia" w:hAnsiTheme="minorEastAsia" w:cs="Times New Roman" w:hint="eastAsia"/>
          <w:sz w:val="24"/>
          <w:szCs w:val="24"/>
        </w:rPr>
        <w:t>成绩单和学分证明。</w:t>
      </w:r>
    </w:p>
    <w:p w:rsidR="003C409A" w:rsidRDefault="00D91A68" w:rsidP="0072538C">
      <w:pPr>
        <w:spacing w:line="380" w:lineRule="exact"/>
        <w:ind w:firstLineChars="200" w:firstLine="480"/>
        <w:jc w:val="both"/>
        <w:rPr>
          <w:rFonts w:asciiTheme="minorEastAsia" w:hAnsiTheme="minorEastAsia" w:cs="Times New Roman"/>
          <w:sz w:val="24"/>
          <w:szCs w:val="24"/>
        </w:rPr>
      </w:pPr>
      <w:r>
        <w:rPr>
          <w:rFonts w:asciiTheme="minorEastAsia" w:hAnsiTheme="minorEastAsia" w:cs="Times New Roman" w:hint="eastAsia"/>
          <w:sz w:val="24"/>
          <w:szCs w:val="24"/>
        </w:rPr>
        <w:t>注：</w:t>
      </w:r>
      <w:r w:rsidR="009A3125">
        <w:rPr>
          <w:rFonts w:asciiTheme="minorEastAsia" w:hAnsiTheme="minorEastAsia" w:cs="Times New Roman" w:hint="eastAsia"/>
          <w:sz w:val="24"/>
          <w:szCs w:val="24"/>
        </w:rPr>
        <w:t>西</w:t>
      </w:r>
      <w:proofErr w:type="gramStart"/>
      <w:r w:rsidR="009A3125">
        <w:rPr>
          <w:rFonts w:asciiTheme="minorEastAsia" w:hAnsiTheme="minorEastAsia" w:cs="Times New Roman" w:hint="eastAsia"/>
          <w:sz w:val="24"/>
          <w:szCs w:val="24"/>
        </w:rPr>
        <w:t>澳大学</w:t>
      </w:r>
      <w:proofErr w:type="gramEnd"/>
      <w:r w:rsidR="009A3125">
        <w:rPr>
          <w:rFonts w:asciiTheme="minorEastAsia" w:hAnsiTheme="minorEastAsia" w:cs="Times New Roman" w:hint="eastAsia"/>
          <w:sz w:val="24"/>
          <w:szCs w:val="24"/>
        </w:rPr>
        <w:t>有权根据优选或资源限制等因素推迟接受或拒绝部分同学关于专业学分课程类访学的申请，并退还全部未实际发生费用。</w:t>
      </w:r>
    </w:p>
    <w:p w:rsidR="00D91A68" w:rsidRPr="0072538C" w:rsidRDefault="00D91A68" w:rsidP="0072538C">
      <w:pPr>
        <w:spacing w:line="380" w:lineRule="exact"/>
        <w:ind w:firstLineChars="200" w:firstLine="480"/>
        <w:jc w:val="both"/>
        <w:rPr>
          <w:rFonts w:asciiTheme="minorEastAsia" w:hAnsiTheme="minorEastAsia" w:cs="Times New Roman"/>
          <w:sz w:val="24"/>
          <w:szCs w:val="24"/>
        </w:rPr>
      </w:pPr>
    </w:p>
    <w:p w:rsidR="003C409A" w:rsidRDefault="009A3125">
      <w:pPr>
        <w:spacing w:line="380" w:lineRule="exact"/>
        <w:jc w:val="both"/>
        <w:rPr>
          <w:rFonts w:asciiTheme="minorEastAsia" w:hAnsiTheme="minorEastAsia" w:cs="Times New Roman"/>
          <w:sz w:val="24"/>
          <w:szCs w:val="24"/>
        </w:rPr>
      </w:pPr>
      <w:r>
        <w:rPr>
          <w:rFonts w:asciiTheme="minorEastAsia" w:hAnsiTheme="minorEastAsia" w:cs="Times New Roman" w:hint="eastAsia"/>
          <w:b/>
          <w:sz w:val="24"/>
          <w:szCs w:val="24"/>
        </w:rPr>
        <w:t>【项目费用】</w:t>
      </w:r>
    </w:p>
    <w:p w:rsidR="003C409A" w:rsidRDefault="009A3125" w:rsidP="00FF3D5A">
      <w:pPr>
        <w:spacing w:line="380" w:lineRule="exact"/>
        <w:ind w:firstLineChars="200" w:firstLine="482"/>
        <w:jc w:val="both"/>
        <w:rPr>
          <w:rFonts w:asciiTheme="minorEastAsia" w:hAnsiTheme="minorEastAsia" w:cs="Times New Roman"/>
          <w:sz w:val="24"/>
          <w:szCs w:val="24"/>
        </w:rPr>
      </w:pPr>
      <w:r>
        <w:rPr>
          <w:rFonts w:asciiTheme="minorEastAsia" w:hAnsiTheme="minorEastAsia" w:cs="Times New Roman" w:hint="eastAsia"/>
          <w:b/>
          <w:sz w:val="24"/>
          <w:szCs w:val="24"/>
        </w:rPr>
        <w:t>专业学分课程学费</w:t>
      </w:r>
      <w:r>
        <w:rPr>
          <w:rFonts w:asciiTheme="minorEastAsia" w:hAnsiTheme="minorEastAsia" w:cs="Times New Roman" w:hint="eastAsia"/>
          <w:sz w:val="24"/>
          <w:szCs w:val="24"/>
        </w:rPr>
        <w:t>：12500澳元/学期（折合约62500</w:t>
      </w:r>
      <w:r w:rsidR="00091E9E">
        <w:rPr>
          <w:rFonts w:asciiTheme="minorEastAsia" w:hAnsiTheme="minorEastAsia" w:cs="Times New Roman" w:hint="eastAsia"/>
          <w:sz w:val="24"/>
          <w:szCs w:val="24"/>
        </w:rPr>
        <w:t>元人民币</w:t>
      </w:r>
      <w:bookmarkStart w:id="0" w:name="_GoBack"/>
      <w:bookmarkEnd w:id="0"/>
      <w:r w:rsidR="00091E9E">
        <w:rPr>
          <w:rFonts w:asciiTheme="minorEastAsia" w:hAnsiTheme="minorEastAsia" w:cs="Times New Roman" w:hint="eastAsia"/>
          <w:sz w:val="24"/>
          <w:szCs w:val="24"/>
        </w:rPr>
        <w:t>）</w:t>
      </w:r>
    </w:p>
    <w:p w:rsidR="00711E79" w:rsidRDefault="00711E79" w:rsidP="00FF3D5A">
      <w:pPr>
        <w:spacing w:line="380" w:lineRule="exact"/>
        <w:ind w:firstLineChars="200" w:firstLine="480"/>
        <w:jc w:val="both"/>
        <w:rPr>
          <w:rFonts w:asciiTheme="minorEastAsia" w:hAnsiTheme="minorEastAsia" w:cs="Times New Roman"/>
          <w:sz w:val="24"/>
          <w:szCs w:val="24"/>
        </w:rPr>
      </w:pPr>
    </w:p>
    <w:p w:rsidR="00711E79" w:rsidRPr="00711E79" w:rsidRDefault="00711E79" w:rsidP="00711E79">
      <w:pPr>
        <w:spacing w:line="380" w:lineRule="exact"/>
        <w:ind w:firstLineChars="200" w:firstLine="480"/>
        <w:jc w:val="both"/>
        <w:rPr>
          <w:rFonts w:asciiTheme="minorEastAsia" w:hAnsiTheme="minorEastAsia" w:cs="Times New Roman" w:hint="eastAsia"/>
          <w:sz w:val="24"/>
          <w:szCs w:val="24"/>
        </w:rPr>
      </w:pPr>
      <w:r w:rsidRPr="00711E79">
        <w:rPr>
          <w:rFonts w:asciiTheme="minorEastAsia" w:hAnsiTheme="minorEastAsia" w:cs="Times New Roman" w:hint="eastAsia"/>
          <w:sz w:val="24"/>
          <w:szCs w:val="24"/>
        </w:rPr>
        <w:t>★ 学校概况及可接纳的专业请参考该校网页：</w:t>
      </w:r>
    </w:p>
    <w:p w:rsidR="00711E79" w:rsidRPr="00711E79" w:rsidRDefault="00711E79" w:rsidP="00711E79">
      <w:pPr>
        <w:spacing w:line="380" w:lineRule="exact"/>
        <w:ind w:firstLineChars="200" w:firstLine="480"/>
        <w:jc w:val="both"/>
        <w:rPr>
          <w:rFonts w:asciiTheme="minorEastAsia" w:hAnsiTheme="minorEastAsia" w:cs="Times New Roman" w:hint="eastAsia"/>
          <w:sz w:val="24"/>
          <w:szCs w:val="24"/>
        </w:rPr>
      </w:pPr>
      <w:r w:rsidRPr="00711E79">
        <w:rPr>
          <w:rFonts w:asciiTheme="minorEastAsia" w:hAnsiTheme="minorEastAsia" w:cs="Times New Roman" w:hint="eastAsia"/>
          <w:sz w:val="24"/>
          <w:szCs w:val="24"/>
        </w:rPr>
        <w:t>学校主页网址： http://handbooks.uwa.edu.au/majors?listmode=alpha</w:t>
      </w:r>
    </w:p>
    <w:sectPr w:rsidR="00711E79" w:rsidRPr="00711E79">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D29" w:rsidRDefault="00033D29">
      <w:pPr>
        <w:spacing w:after="0" w:line="240" w:lineRule="auto"/>
      </w:pPr>
      <w:r>
        <w:separator/>
      </w:r>
    </w:p>
  </w:endnote>
  <w:endnote w:type="continuationSeparator" w:id="0">
    <w:p w:rsidR="00033D29" w:rsidRDefault="00033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D29" w:rsidRDefault="00033D29">
      <w:pPr>
        <w:spacing w:after="0" w:line="240" w:lineRule="auto"/>
      </w:pPr>
      <w:r>
        <w:separator/>
      </w:r>
    </w:p>
  </w:footnote>
  <w:footnote w:type="continuationSeparator" w:id="0">
    <w:p w:rsidR="00033D29" w:rsidRDefault="00033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09A" w:rsidRDefault="009A3125">
    <w:pPr>
      <w:pStyle w:val="a5"/>
    </w:pPr>
    <w:r>
      <w:rPr>
        <w:rFonts w:hint="eastAsia"/>
        <w:noProof/>
      </w:rPr>
      <w:drawing>
        <wp:inline distT="0" distB="0" distL="114300" distR="114300">
          <wp:extent cx="2026285" cy="665480"/>
          <wp:effectExtent l="0" t="0" r="12065" b="1270"/>
          <wp:docPr id="1" name="图片 1" descr="最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最新logo大图"/>
                  <pic:cNvPicPr>
                    <a:picLocks noChangeAspect="1"/>
                  </pic:cNvPicPr>
                </pic:nvPicPr>
                <pic:blipFill>
                  <a:blip r:embed="rId1"/>
                  <a:stretch>
                    <a:fillRect/>
                  </a:stretch>
                </pic:blipFill>
                <pic:spPr>
                  <a:xfrm>
                    <a:off x="0" y="0"/>
                    <a:ext cx="2026285" cy="665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D2706"/>
    <w:multiLevelType w:val="singleLevel"/>
    <w:tmpl w:val="57BD2706"/>
    <w:lvl w:ilvl="0">
      <w:start w:val="1"/>
      <w:numFmt w:val="decimal"/>
      <w:suff w:val="nothing"/>
      <w:lvlText w:val="%1、"/>
      <w:lvlJc w:val="left"/>
    </w:lvl>
  </w:abstractNum>
  <w:abstractNum w:abstractNumId="1" w15:restartNumberingAfterBreak="0">
    <w:nsid w:val="5F783ACB"/>
    <w:multiLevelType w:val="multilevel"/>
    <w:tmpl w:val="5F783A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8D8"/>
    <w:rsid w:val="00016FB1"/>
    <w:rsid w:val="00033D29"/>
    <w:rsid w:val="00073E9F"/>
    <w:rsid w:val="00073F10"/>
    <w:rsid w:val="00091E9E"/>
    <w:rsid w:val="000B3177"/>
    <w:rsid w:val="00145268"/>
    <w:rsid w:val="001B478B"/>
    <w:rsid w:val="001B5977"/>
    <w:rsid w:val="001E405D"/>
    <w:rsid w:val="002618E0"/>
    <w:rsid w:val="002B04CF"/>
    <w:rsid w:val="002C4367"/>
    <w:rsid w:val="002E7A29"/>
    <w:rsid w:val="002F1E47"/>
    <w:rsid w:val="00325E52"/>
    <w:rsid w:val="003826EF"/>
    <w:rsid w:val="003B3A41"/>
    <w:rsid w:val="003C409A"/>
    <w:rsid w:val="003C58BA"/>
    <w:rsid w:val="003F06C9"/>
    <w:rsid w:val="004054C5"/>
    <w:rsid w:val="00425A76"/>
    <w:rsid w:val="00460462"/>
    <w:rsid w:val="00476682"/>
    <w:rsid w:val="0048456B"/>
    <w:rsid w:val="004D028E"/>
    <w:rsid w:val="004D7335"/>
    <w:rsid w:val="004F04C5"/>
    <w:rsid w:val="00512164"/>
    <w:rsid w:val="00561009"/>
    <w:rsid w:val="005C08D8"/>
    <w:rsid w:val="00602A8F"/>
    <w:rsid w:val="00651BFE"/>
    <w:rsid w:val="006A7A64"/>
    <w:rsid w:val="006B77D7"/>
    <w:rsid w:val="006B7812"/>
    <w:rsid w:val="00711E79"/>
    <w:rsid w:val="007121E0"/>
    <w:rsid w:val="00714855"/>
    <w:rsid w:val="00722C1F"/>
    <w:rsid w:val="0072538C"/>
    <w:rsid w:val="007804B7"/>
    <w:rsid w:val="007A4D38"/>
    <w:rsid w:val="007E7DAB"/>
    <w:rsid w:val="008049B4"/>
    <w:rsid w:val="00817200"/>
    <w:rsid w:val="00830A77"/>
    <w:rsid w:val="008B6421"/>
    <w:rsid w:val="008D0626"/>
    <w:rsid w:val="008E59F2"/>
    <w:rsid w:val="009262EA"/>
    <w:rsid w:val="009827CD"/>
    <w:rsid w:val="009A3125"/>
    <w:rsid w:val="00A005DE"/>
    <w:rsid w:val="00A36964"/>
    <w:rsid w:val="00A404BD"/>
    <w:rsid w:val="00A63101"/>
    <w:rsid w:val="00A74D07"/>
    <w:rsid w:val="00AB57B0"/>
    <w:rsid w:val="00BD24B4"/>
    <w:rsid w:val="00C44708"/>
    <w:rsid w:val="00D05548"/>
    <w:rsid w:val="00D169B6"/>
    <w:rsid w:val="00D91A68"/>
    <w:rsid w:val="00DD712F"/>
    <w:rsid w:val="00DE150F"/>
    <w:rsid w:val="00E1059A"/>
    <w:rsid w:val="00E1317E"/>
    <w:rsid w:val="00E91DE0"/>
    <w:rsid w:val="00E923A7"/>
    <w:rsid w:val="00EB3CDA"/>
    <w:rsid w:val="00ED58C5"/>
    <w:rsid w:val="00EF467A"/>
    <w:rsid w:val="00F456F8"/>
    <w:rsid w:val="00F9351F"/>
    <w:rsid w:val="00FD3454"/>
    <w:rsid w:val="00FE2590"/>
    <w:rsid w:val="00FF3D5A"/>
    <w:rsid w:val="17F00898"/>
    <w:rsid w:val="191946F7"/>
    <w:rsid w:val="1D1A7362"/>
    <w:rsid w:val="2CAF64D5"/>
    <w:rsid w:val="2E6621A2"/>
    <w:rsid w:val="44246694"/>
    <w:rsid w:val="4700693C"/>
    <w:rsid w:val="4EF02A4A"/>
    <w:rsid w:val="662C12E9"/>
    <w:rsid w:val="7ADD1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366D28-5D57-4360-A7A9-45996CB7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pPr>
      <w:spacing w:after="0" w:line="240" w:lineRule="auto"/>
    </w:pPr>
    <w:rPr>
      <w:rFonts w:ascii="宋体" w:eastAsia="宋体"/>
      <w:sz w:val="18"/>
      <w:szCs w:val="18"/>
    </w:rPr>
  </w:style>
  <w:style w:type="paragraph" w:styleId="a4">
    <w:name w:val="footer"/>
    <w:basedOn w:val="a"/>
    <w:link w:val="Char0"/>
    <w:uiPriority w:val="99"/>
    <w:unhideWhenUsed/>
    <w:pPr>
      <w:tabs>
        <w:tab w:val="center" w:pos="4320"/>
        <w:tab w:val="right" w:pos="8640"/>
      </w:tabs>
      <w:spacing w:after="0" w:line="240" w:lineRule="auto"/>
    </w:pPr>
  </w:style>
  <w:style w:type="paragraph" w:styleId="a5">
    <w:name w:val="header"/>
    <w:basedOn w:val="a"/>
    <w:link w:val="Char1"/>
    <w:uiPriority w:val="99"/>
    <w:unhideWhenUsed/>
    <w:pPr>
      <w:tabs>
        <w:tab w:val="center" w:pos="4320"/>
        <w:tab w:val="right" w:pos="8640"/>
      </w:tabs>
      <w:spacing w:after="0" w:line="240" w:lineRule="auto"/>
    </w:pPr>
  </w:style>
  <w:style w:type="paragraph" w:styleId="a6">
    <w:name w:val="Normal (Web)"/>
    <w:basedOn w:val="a"/>
    <w:uiPriority w:val="99"/>
    <w:unhideWhenUsed/>
    <w:qFormat/>
    <w:pPr>
      <w:spacing w:beforeAutospacing="1" w:after="0" w:afterAutospacing="1"/>
    </w:pPr>
    <w:rPr>
      <w:rFonts w:ascii="Verdana" w:hAnsi="Verdana" w:cs="Times New Roman"/>
      <w:color w:val="505050"/>
      <w:sz w:val="18"/>
      <w:szCs w:val="18"/>
    </w:rPr>
  </w:style>
  <w:style w:type="character" w:styleId="a7">
    <w:name w:val="Strong"/>
    <w:basedOn w:val="a0"/>
    <w:uiPriority w:val="22"/>
    <w:qFormat/>
    <w:rPr>
      <w:b/>
    </w:rPr>
  </w:style>
  <w:style w:type="character" w:styleId="a8">
    <w:name w:val="FollowedHyperlink"/>
    <w:basedOn w:val="a0"/>
    <w:uiPriority w:val="99"/>
    <w:unhideWhenUsed/>
    <w:rPr>
      <w:rFonts w:ascii="Verdana" w:hAnsi="Verdana" w:cs="Verdana" w:hint="default"/>
      <w:color w:val="505050"/>
      <w:sz w:val="18"/>
      <w:szCs w:val="18"/>
      <w:u w:val="none"/>
    </w:rPr>
  </w:style>
  <w:style w:type="character" w:styleId="a9">
    <w:name w:val="Hyperlink"/>
    <w:basedOn w:val="a0"/>
    <w:uiPriority w:val="99"/>
    <w:unhideWhenUsed/>
    <w:rPr>
      <w:color w:val="0000FF"/>
      <w:u w:val="single"/>
    </w:rPr>
  </w:style>
  <w:style w:type="character" w:customStyle="1" w:styleId="Char1">
    <w:name w:val="页眉 Char"/>
    <w:basedOn w:val="a0"/>
    <w:link w:val="a5"/>
    <w:uiPriority w:val="99"/>
    <w:qFormat/>
  </w:style>
  <w:style w:type="character" w:customStyle="1" w:styleId="Char0">
    <w:name w:val="页脚 Char"/>
    <w:basedOn w:val="a0"/>
    <w:link w:val="a4"/>
    <w:uiPriority w:val="99"/>
  </w:style>
  <w:style w:type="character" w:customStyle="1" w:styleId="Char">
    <w:name w:val="批注框文本 Char"/>
    <w:basedOn w:val="a0"/>
    <w:link w:val="a3"/>
    <w:uiPriority w:val="99"/>
    <w:semiHidden/>
    <w:qFormat/>
    <w:rPr>
      <w:rFonts w:ascii="宋体" w:eastAsia="宋体"/>
      <w:sz w:val="18"/>
      <w:szCs w:val="18"/>
    </w:rPr>
  </w:style>
  <w:style w:type="paragraph" w:customStyle="1" w:styleId="1">
    <w:name w:val="列出段落1"/>
    <w:basedOn w:val="a"/>
    <w:uiPriority w:val="99"/>
    <w:unhideWhenUsed/>
    <w:rsid w:val="00E91D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2E5510-8E68-42BB-A8A6-DC4994D33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100</Words>
  <Characters>570</Characters>
  <Application>Microsoft Office Word</Application>
  <DocSecurity>0</DocSecurity>
  <Lines>4</Lines>
  <Paragraphs>1</Paragraphs>
  <ScaleCrop>false</ScaleCrop>
  <Company>Microsoft</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jianghost</dc:creator>
  <cp:lastModifiedBy>cbc</cp:lastModifiedBy>
  <cp:revision>76</cp:revision>
  <dcterms:created xsi:type="dcterms:W3CDTF">2016-03-31T03:12:00Z</dcterms:created>
  <dcterms:modified xsi:type="dcterms:W3CDTF">2016-09-21T09:05:00Z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